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5BD" w:rsidRPr="00420853" w:rsidRDefault="003845BD" w:rsidP="003845B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>ТЕХНИЧЕСКЕ ЗАДАНИЕ</w:t>
      </w:r>
      <w:r w:rsidR="00D636CC">
        <w:rPr>
          <w:rFonts w:ascii="Times New Roman" w:hAnsi="Times New Roman" w:cs="Times New Roman"/>
          <w:b/>
          <w:sz w:val="24"/>
          <w:szCs w:val="24"/>
        </w:rPr>
        <w:t xml:space="preserve"> № 16-200 У</w:t>
      </w:r>
      <w:bookmarkStart w:id="0" w:name="_GoBack"/>
      <w:bookmarkEnd w:id="0"/>
    </w:p>
    <w:p w:rsidR="003845BD" w:rsidRPr="00442717" w:rsidRDefault="003845BD" w:rsidP="00442717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 xml:space="preserve">на открытый </w:t>
      </w:r>
      <w:r w:rsidR="00442717" w:rsidRPr="00442717">
        <w:rPr>
          <w:rFonts w:ascii="Times New Roman" w:hAnsi="Times New Roman" w:cs="Times New Roman"/>
          <w:sz w:val="24"/>
          <w:szCs w:val="24"/>
        </w:rPr>
        <w:t>запрос предложений</w:t>
      </w:r>
      <w:r w:rsidRPr="00420853">
        <w:rPr>
          <w:rFonts w:ascii="Times New Roman" w:hAnsi="Times New Roman" w:cs="Times New Roman"/>
          <w:sz w:val="24"/>
          <w:szCs w:val="24"/>
        </w:rPr>
        <w:t xml:space="preserve"> по выбору исполнителя </w:t>
      </w:r>
      <w:r w:rsidR="00A4002A">
        <w:rPr>
          <w:rFonts w:ascii="Times New Roman" w:hAnsi="Times New Roman" w:cs="Times New Roman"/>
          <w:sz w:val="24"/>
          <w:szCs w:val="24"/>
        </w:rPr>
        <w:t xml:space="preserve">для </w:t>
      </w:r>
      <w:r w:rsidR="005A77A7">
        <w:rPr>
          <w:rFonts w:ascii="Times New Roman" w:hAnsi="Times New Roman" w:cs="Times New Roman"/>
          <w:sz w:val="24"/>
          <w:szCs w:val="24"/>
        </w:rPr>
        <w:t>оказания</w:t>
      </w:r>
      <w:r w:rsidR="005A77A7" w:rsidRPr="005A77A7">
        <w:rPr>
          <w:rFonts w:ascii="Times New Roman" w:hAnsi="Times New Roman" w:cs="Times New Roman"/>
          <w:sz w:val="24"/>
          <w:szCs w:val="24"/>
        </w:rPr>
        <w:t xml:space="preserve"> информационных усл</w:t>
      </w:r>
      <w:r w:rsidR="005A77A7">
        <w:rPr>
          <w:rFonts w:ascii="Times New Roman" w:hAnsi="Times New Roman" w:cs="Times New Roman"/>
          <w:sz w:val="24"/>
          <w:szCs w:val="24"/>
        </w:rPr>
        <w:t>уг с использованием экземпляров</w:t>
      </w:r>
      <w:r w:rsidR="005A77A7" w:rsidRPr="005A7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7A7" w:rsidRPr="005A77A7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5A77A7" w:rsidRPr="005A77A7">
        <w:rPr>
          <w:rFonts w:ascii="Times New Roman" w:hAnsi="Times New Roman" w:cs="Times New Roman"/>
          <w:sz w:val="24"/>
          <w:szCs w:val="24"/>
        </w:rPr>
        <w:t xml:space="preserve"> Серии VIP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i/>
        </w:rPr>
      </w:pPr>
      <w:r w:rsidRPr="00420853">
        <w:rPr>
          <w:rFonts w:ascii="Times New Roman" w:hAnsi="Times New Roman" w:cs="Times New Roman"/>
          <w:i/>
        </w:rPr>
        <w:t>(наименование закупки)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>(номер закупки по ГКПЗ</w:t>
      </w:r>
      <w:r w:rsidR="00442717">
        <w:rPr>
          <w:rFonts w:ascii="Times New Roman" w:hAnsi="Times New Roman" w:cs="Times New Roman"/>
          <w:sz w:val="24"/>
          <w:szCs w:val="24"/>
        </w:rPr>
        <w:t xml:space="preserve"> </w:t>
      </w:r>
      <w:r w:rsidR="00146667" w:rsidRPr="00146667">
        <w:rPr>
          <w:rFonts w:ascii="Times New Roman" w:hAnsi="Times New Roman" w:cs="Times New Roman"/>
          <w:sz w:val="24"/>
          <w:szCs w:val="24"/>
        </w:rPr>
        <w:t>1090/7.46-1046</w:t>
      </w:r>
      <w:r w:rsidRPr="00420853">
        <w:rPr>
          <w:rFonts w:ascii="Times New Roman" w:hAnsi="Times New Roman" w:cs="Times New Roman"/>
          <w:sz w:val="24"/>
          <w:szCs w:val="24"/>
        </w:rPr>
        <w:t>)</w:t>
      </w:r>
    </w:p>
    <w:p w:rsidR="003845BD" w:rsidRPr="00420853" w:rsidRDefault="00442717" w:rsidP="003845B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ПСДТУиИТ</w:t>
      </w:r>
      <w:r w:rsidR="003845BD" w:rsidRPr="00420853">
        <w:rPr>
          <w:rFonts w:ascii="Times New Roman" w:hAnsi="Times New Roman" w:cs="Times New Roman"/>
          <w:sz w:val="24"/>
          <w:szCs w:val="24"/>
        </w:rPr>
        <w:t xml:space="preserve"> филиала «</w:t>
      </w:r>
      <w:r>
        <w:rPr>
          <w:rFonts w:ascii="Times New Roman" w:hAnsi="Times New Roman" w:cs="Times New Roman"/>
          <w:sz w:val="24"/>
          <w:szCs w:val="24"/>
        </w:rPr>
        <w:t>Невский</w:t>
      </w:r>
      <w:r w:rsidR="003845BD" w:rsidRPr="00420853">
        <w:rPr>
          <w:rFonts w:ascii="Times New Roman" w:hAnsi="Times New Roman" w:cs="Times New Roman"/>
          <w:sz w:val="24"/>
          <w:szCs w:val="24"/>
        </w:rPr>
        <w:t>» ОАО «ТГК-1».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ind w:firstLine="426"/>
        <w:rPr>
          <w:rFonts w:ascii="Times New Roman" w:hAnsi="Times New Roman" w:cs="Times New Roman"/>
          <w:i/>
          <w:sz w:val="16"/>
          <w:szCs w:val="16"/>
        </w:rPr>
      </w:pPr>
      <w:r w:rsidRPr="00420853">
        <w:rPr>
          <w:rFonts w:ascii="Times New Roman" w:hAnsi="Times New Roman" w:cs="Times New Roman"/>
          <w:i/>
          <w:sz w:val="16"/>
          <w:szCs w:val="16"/>
        </w:rPr>
        <w:t xml:space="preserve"> (наименование структурного </w:t>
      </w:r>
      <w:proofErr w:type="gramStart"/>
      <w:r w:rsidRPr="00420853">
        <w:rPr>
          <w:rFonts w:ascii="Times New Roman" w:hAnsi="Times New Roman" w:cs="Times New Roman"/>
          <w:i/>
          <w:sz w:val="16"/>
          <w:szCs w:val="16"/>
        </w:rPr>
        <w:t xml:space="preserve">подразделения)   </w:t>
      </w:r>
      <w:proofErr w:type="gramEnd"/>
      <w:r w:rsidRPr="00420853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(наименование филиала)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268"/>
      </w:tblGrid>
      <w:tr w:rsidR="003845BD" w:rsidRPr="008A263F" w:rsidTr="00AF199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5BD" w:rsidRPr="008A263F" w:rsidRDefault="003845BD" w:rsidP="00AF199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3F"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5BD" w:rsidRPr="008A263F" w:rsidRDefault="00442717" w:rsidP="00AF199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17">
              <w:rPr>
                <w:rFonts w:ascii="Times New Roman" w:hAnsi="Times New Roman" w:cs="Times New Roman"/>
                <w:sz w:val="24"/>
                <w:szCs w:val="24"/>
              </w:rPr>
              <w:t>72.6</w:t>
            </w:r>
          </w:p>
        </w:tc>
      </w:tr>
      <w:tr w:rsidR="003845BD" w:rsidRPr="008A263F" w:rsidTr="00AF199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5BD" w:rsidRPr="008A263F" w:rsidRDefault="003845BD" w:rsidP="00AF199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3F">
              <w:rPr>
                <w:rFonts w:ascii="Times New Roman" w:hAnsi="Times New Roman" w:cs="Times New Roman"/>
                <w:sz w:val="24"/>
                <w:szCs w:val="24"/>
              </w:rPr>
              <w:t>ОКДП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5BD" w:rsidRPr="008A263F" w:rsidRDefault="00716DF7" w:rsidP="00AF199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DF7">
              <w:rPr>
                <w:rFonts w:ascii="Times New Roman" w:hAnsi="Times New Roman" w:cs="Times New Roman"/>
                <w:sz w:val="24"/>
                <w:szCs w:val="24"/>
              </w:rPr>
              <w:t>9221000</w:t>
            </w:r>
          </w:p>
        </w:tc>
      </w:tr>
    </w:tbl>
    <w:p w:rsidR="003845BD" w:rsidRPr="00420853" w:rsidRDefault="003845BD" w:rsidP="003845BD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3845BD" w:rsidRPr="00420853" w:rsidRDefault="003845BD" w:rsidP="003845BD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20853">
        <w:rPr>
          <w:rFonts w:ascii="Times New Roman" w:hAnsi="Times New Roman" w:cs="Times New Roman"/>
          <w:b/>
          <w:sz w:val="24"/>
          <w:szCs w:val="24"/>
        </w:rPr>
        <w:t>. Общие требования.</w:t>
      </w:r>
    </w:p>
    <w:p w:rsidR="00314CD2" w:rsidRDefault="003845BD" w:rsidP="00314C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0853">
        <w:rPr>
          <w:rFonts w:ascii="Times New Roman" w:hAnsi="Times New Roman"/>
          <w:b/>
          <w:sz w:val="24"/>
          <w:szCs w:val="24"/>
        </w:rPr>
        <w:t xml:space="preserve">Требования к месту </w:t>
      </w:r>
      <w:r w:rsidR="00A4002A">
        <w:rPr>
          <w:rFonts w:ascii="Times New Roman" w:hAnsi="Times New Roman"/>
          <w:b/>
          <w:sz w:val="24"/>
          <w:szCs w:val="24"/>
        </w:rPr>
        <w:t xml:space="preserve">оказания </w:t>
      </w:r>
      <w:r w:rsidRPr="00420853">
        <w:rPr>
          <w:rFonts w:ascii="Times New Roman" w:hAnsi="Times New Roman"/>
          <w:b/>
          <w:sz w:val="24"/>
          <w:szCs w:val="24"/>
        </w:rPr>
        <w:t>услуг:</w:t>
      </w:r>
      <w:r w:rsidRPr="00420853">
        <w:rPr>
          <w:rFonts w:ascii="Times New Roman" w:hAnsi="Times New Roman"/>
          <w:sz w:val="24"/>
          <w:szCs w:val="24"/>
        </w:rPr>
        <w:t xml:space="preserve"> </w:t>
      </w:r>
      <w:r w:rsidR="00442717">
        <w:rPr>
          <w:rFonts w:ascii="Times New Roman" w:hAnsi="Times New Roman"/>
          <w:sz w:val="24"/>
          <w:szCs w:val="24"/>
        </w:rPr>
        <w:br/>
      </w:r>
      <w:r w:rsidR="00314CD2">
        <w:rPr>
          <w:rFonts w:ascii="Times New Roman" w:hAnsi="Times New Roman"/>
          <w:sz w:val="24"/>
          <w:szCs w:val="24"/>
        </w:rPr>
        <w:t>1. Управление ОАО «ТГК-1» - 197198, Санкт-Петербург</w:t>
      </w:r>
      <w:r w:rsidR="00314CD2" w:rsidRPr="006C3E7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14CD2" w:rsidRPr="006C3E7F">
        <w:rPr>
          <w:rFonts w:ascii="Times New Roman" w:hAnsi="Times New Roman"/>
          <w:sz w:val="24"/>
          <w:szCs w:val="24"/>
        </w:rPr>
        <w:t>пр-кт</w:t>
      </w:r>
      <w:proofErr w:type="spellEnd"/>
      <w:r w:rsidR="00314CD2" w:rsidRPr="006C3E7F">
        <w:rPr>
          <w:rFonts w:ascii="Times New Roman" w:hAnsi="Times New Roman"/>
          <w:sz w:val="24"/>
          <w:szCs w:val="24"/>
        </w:rPr>
        <w:t xml:space="preserve"> Добролюбова, дом № 16, корпус 2, лит.</w:t>
      </w:r>
      <w:r w:rsidR="00314CD2" w:rsidRPr="00F76F05">
        <w:rPr>
          <w:rFonts w:ascii="Times New Roman" w:hAnsi="Times New Roman"/>
          <w:sz w:val="24"/>
          <w:szCs w:val="24"/>
        </w:rPr>
        <w:t xml:space="preserve"> </w:t>
      </w:r>
      <w:r w:rsidR="00314CD2" w:rsidRPr="006C3E7F">
        <w:rPr>
          <w:rFonts w:ascii="Times New Roman" w:hAnsi="Times New Roman"/>
          <w:sz w:val="24"/>
          <w:szCs w:val="24"/>
        </w:rPr>
        <w:t>А</w:t>
      </w:r>
    </w:p>
    <w:p w:rsidR="00314CD2" w:rsidRDefault="00314CD2" w:rsidP="00314C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D3CAD">
        <w:rPr>
          <w:rFonts w:ascii="Times New Roman" w:hAnsi="Times New Roman"/>
          <w:sz w:val="24"/>
          <w:szCs w:val="24"/>
        </w:rPr>
        <w:t>Структурные подразделения филиала «Невский» ОАО «ТГК-1»</w:t>
      </w:r>
      <w:r>
        <w:rPr>
          <w:rFonts w:ascii="Times New Roman" w:hAnsi="Times New Roman"/>
          <w:sz w:val="24"/>
          <w:szCs w:val="24"/>
        </w:rPr>
        <w:t>:</w:t>
      </w:r>
    </w:p>
    <w:p w:rsidR="00314CD2" w:rsidRDefault="00314CD2" w:rsidP="00314CD2">
      <w:pPr>
        <w:pStyle w:val="a3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57857">
        <w:rPr>
          <w:rFonts w:ascii="Times New Roman" w:hAnsi="Times New Roman"/>
          <w:sz w:val="24"/>
          <w:szCs w:val="24"/>
        </w:rPr>
        <w:t>Василеостровская теплоэ</w:t>
      </w:r>
      <w:r>
        <w:rPr>
          <w:rFonts w:ascii="Times New Roman" w:hAnsi="Times New Roman"/>
          <w:sz w:val="24"/>
          <w:szCs w:val="24"/>
        </w:rPr>
        <w:t>лектроцентраль (ТЭЦ-7) филиала «Невский» ОАО «</w:t>
      </w:r>
      <w:r w:rsidRPr="00757857">
        <w:rPr>
          <w:rFonts w:ascii="Times New Roman" w:hAnsi="Times New Roman"/>
          <w:sz w:val="24"/>
          <w:szCs w:val="24"/>
        </w:rPr>
        <w:t>Территориа</w:t>
      </w:r>
      <w:r>
        <w:rPr>
          <w:rFonts w:ascii="Times New Roman" w:hAnsi="Times New Roman"/>
          <w:sz w:val="24"/>
          <w:szCs w:val="24"/>
        </w:rPr>
        <w:t>льная генерирующая компания №1» - 199106, Санкт-Петербург</w:t>
      </w:r>
      <w:r w:rsidRPr="00757857">
        <w:rPr>
          <w:rFonts w:ascii="Times New Roman" w:hAnsi="Times New Roman"/>
          <w:sz w:val="24"/>
          <w:szCs w:val="24"/>
        </w:rPr>
        <w:t>, Кожевенная линия, дом № 33</w:t>
      </w:r>
    </w:p>
    <w:p w:rsidR="00314CD2" w:rsidRDefault="00314CD2" w:rsidP="00314CD2">
      <w:pPr>
        <w:pStyle w:val="a3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57857">
        <w:rPr>
          <w:rFonts w:ascii="Times New Roman" w:hAnsi="Times New Roman"/>
          <w:sz w:val="24"/>
          <w:szCs w:val="24"/>
        </w:rPr>
        <w:t>ыборгская теплоэл</w:t>
      </w:r>
      <w:r>
        <w:rPr>
          <w:rFonts w:ascii="Times New Roman" w:hAnsi="Times New Roman"/>
          <w:sz w:val="24"/>
          <w:szCs w:val="24"/>
        </w:rPr>
        <w:t>ектроцентраль (ТЭЦ-17) филиала «Невский» ОАО «</w:t>
      </w:r>
      <w:r w:rsidRPr="00757857">
        <w:rPr>
          <w:rFonts w:ascii="Times New Roman" w:hAnsi="Times New Roman"/>
          <w:sz w:val="24"/>
          <w:szCs w:val="24"/>
        </w:rPr>
        <w:t>Территори</w:t>
      </w:r>
      <w:r>
        <w:rPr>
          <w:rFonts w:ascii="Times New Roman" w:hAnsi="Times New Roman"/>
          <w:sz w:val="24"/>
          <w:szCs w:val="24"/>
        </w:rPr>
        <w:t>альная генерирующая компания №1» - 195197, Санкт-Петербург</w:t>
      </w:r>
      <w:r w:rsidRPr="00757857">
        <w:rPr>
          <w:rFonts w:ascii="Times New Roman" w:hAnsi="Times New Roman"/>
          <w:sz w:val="24"/>
          <w:szCs w:val="24"/>
        </w:rPr>
        <w:t>, Жукова ул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дом № 26</w:t>
      </w:r>
    </w:p>
    <w:p w:rsidR="00314CD2" w:rsidRDefault="00314CD2" w:rsidP="00314CD2">
      <w:pPr>
        <w:pStyle w:val="a3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57857">
        <w:rPr>
          <w:rFonts w:ascii="Times New Roman" w:hAnsi="Times New Roman"/>
          <w:sz w:val="24"/>
          <w:szCs w:val="24"/>
        </w:rPr>
        <w:t xml:space="preserve">Каскад </w:t>
      </w:r>
      <w:proofErr w:type="spellStart"/>
      <w:r w:rsidRPr="00757857">
        <w:rPr>
          <w:rFonts w:ascii="Times New Roman" w:hAnsi="Times New Roman"/>
          <w:sz w:val="24"/>
          <w:szCs w:val="24"/>
        </w:rPr>
        <w:t>Вуоксинских</w:t>
      </w:r>
      <w:proofErr w:type="spellEnd"/>
      <w:r w:rsidRPr="00757857">
        <w:rPr>
          <w:rFonts w:ascii="Times New Roman" w:hAnsi="Times New Roman"/>
          <w:sz w:val="24"/>
          <w:szCs w:val="24"/>
        </w:rPr>
        <w:t xml:space="preserve"> гидроэлектростанций (Каскад-1) </w:t>
      </w:r>
      <w:r>
        <w:rPr>
          <w:rFonts w:ascii="Times New Roman" w:hAnsi="Times New Roman"/>
          <w:sz w:val="24"/>
          <w:szCs w:val="24"/>
        </w:rPr>
        <w:t>филиала «Невский» ОАО «</w:t>
      </w:r>
      <w:r w:rsidRPr="00757857">
        <w:rPr>
          <w:rFonts w:ascii="Times New Roman" w:hAnsi="Times New Roman"/>
          <w:sz w:val="24"/>
          <w:szCs w:val="24"/>
        </w:rPr>
        <w:t>Территори</w:t>
      </w:r>
      <w:r>
        <w:rPr>
          <w:rFonts w:ascii="Times New Roman" w:hAnsi="Times New Roman"/>
          <w:sz w:val="24"/>
          <w:szCs w:val="24"/>
        </w:rPr>
        <w:t xml:space="preserve">альная генерирующая компания №1» - </w:t>
      </w:r>
      <w:r w:rsidRPr="00757857">
        <w:rPr>
          <w:rFonts w:ascii="Times New Roman" w:hAnsi="Times New Roman"/>
          <w:sz w:val="24"/>
          <w:szCs w:val="24"/>
        </w:rPr>
        <w:t>188992, Ленинградская обл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Выборгский р-н, Светогорск г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Каскадная ул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дом № 1</w:t>
      </w:r>
    </w:p>
    <w:p w:rsidR="00314CD2" w:rsidRDefault="00314CD2" w:rsidP="00314CD2">
      <w:pPr>
        <w:pStyle w:val="a3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57857">
        <w:rPr>
          <w:rFonts w:ascii="Times New Roman" w:hAnsi="Times New Roman"/>
          <w:sz w:val="24"/>
          <w:szCs w:val="24"/>
        </w:rPr>
        <w:t xml:space="preserve">Каскад Ладожских гидроэлектростанций </w:t>
      </w:r>
      <w:r>
        <w:rPr>
          <w:rFonts w:ascii="Times New Roman" w:hAnsi="Times New Roman"/>
          <w:sz w:val="24"/>
          <w:szCs w:val="24"/>
        </w:rPr>
        <w:t>филиала «Невский» ОАО «</w:t>
      </w:r>
      <w:r w:rsidRPr="00757857">
        <w:rPr>
          <w:rFonts w:ascii="Times New Roman" w:hAnsi="Times New Roman"/>
          <w:sz w:val="24"/>
          <w:szCs w:val="24"/>
        </w:rPr>
        <w:t>Территори</w:t>
      </w:r>
      <w:r>
        <w:rPr>
          <w:rFonts w:ascii="Times New Roman" w:hAnsi="Times New Roman"/>
          <w:sz w:val="24"/>
          <w:szCs w:val="24"/>
        </w:rPr>
        <w:t>альная генерирующая компания №1»</w:t>
      </w:r>
      <w:r w:rsidRPr="00757857">
        <w:rPr>
          <w:rFonts w:ascii="Times New Roman" w:hAnsi="Times New Roman"/>
          <w:sz w:val="24"/>
          <w:szCs w:val="24"/>
        </w:rPr>
        <w:t xml:space="preserve"> (Волхов)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57857">
        <w:rPr>
          <w:rFonts w:ascii="Times New Roman" w:hAnsi="Times New Roman"/>
          <w:sz w:val="24"/>
          <w:szCs w:val="24"/>
        </w:rPr>
        <w:t>187403, Ленинградская обл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7857">
        <w:rPr>
          <w:rFonts w:ascii="Times New Roman" w:hAnsi="Times New Roman"/>
          <w:sz w:val="24"/>
          <w:szCs w:val="24"/>
        </w:rPr>
        <w:t>Волховский</w:t>
      </w:r>
      <w:proofErr w:type="spellEnd"/>
      <w:r w:rsidRPr="00757857">
        <w:rPr>
          <w:rFonts w:ascii="Times New Roman" w:hAnsi="Times New Roman"/>
          <w:sz w:val="24"/>
          <w:szCs w:val="24"/>
        </w:rPr>
        <w:t xml:space="preserve"> р-н, Волхов г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7857">
        <w:rPr>
          <w:rFonts w:ascii="Times New Roman" w:hAnsi="Times New Roman"/>
          <w:sz w:val="24"/>
          <w:szCs w:val="24"/>
        </w:rPr>
        <w:t>Графтио</w:t>
      </w:r>
      <w:proofErr w:type="spellEnd"/>
      <w:r w:rsidRPr="00757857">
        <w:rPr>
          <w:rFonts w:ascii="Times New Roman" w:hAnsi="Times New Roman"/>
          <w:sz w:val="24"/>
          <w:szCs w:val="24"/>
        </w:rPr>
        <w:t xml:space="preserve"> ул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дом № 1</w:t>
      </w:r>
    </w:p>
    <w:p w:rsidR="00314CD2" w:rsidRDefault="00314CD2" w:rsidP="00314CD2">
      <w:pPr>
        <w:pStyle w:val="a3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57857">
        <w:rPr>
          <w:rFonts w:ascii="Times New Roman" w:hAnsi="Times New Roman"/>
          <w:sz w:val="24"/>
          <w:szCs w:val="24"/>
        </w:rPr>
        <w:t xml:space="preserve">Каскад Ладожских гидроэлектростанций филиала </w:t>
      </w:r>
      <w:r>
        <w:rPr>
          <w:rFonts w:ascii="Times New Roman" w:hAnsi="Times New Roman"/>
          <w:sz w:val="24"/>
          <w:szCs w:val="24"/>
        </w:rPr>
        <w:t xml:space="preserve">«Невский» </w:t>
      </w:r>
      <w:r>
        <w:rPr>
          <w:rFonts w:ascii="Times New Roman" w:hAnsi="Times New Roman"/>
          <w:sz w:val="24"/>
          <w:szCs w:val="24"/>
        </w:rPr>
        <w:br/>
        <w:t>ОАО «</w:t>
      </w:r>
      <w:r w:rsidRPr="00757857">
        <w:rPr>
          <w:rFonts w:ascii="Times New Roman" w:hAnsi="Times New Roman"/>
          <w:sz w:val="24"/>
          <w:szCs w:val="24"/>
        </w:rPr>
        <w:t>Территори</w:t>
      </w:r>
      <w:r>
        <w:rPr>
          <w:rFonts w:ascii="Times New Roman" w:hAnsi="Times New Roman"/>
          <w:sz w:val="24"/>
          <w:szCs w:val="24"/>
        </w:rPr>
        <w:t>альная генерирующая компания №1»</w:t>
      </w:r>
      <w:r w:rsidRPr="00757857">
        <w:rPr>
          <w:rFonts w:ascii="Times New Roman" w:hAnsi="Times New Roman"/>
          <w:sz w:val="24"/>
          <w:szCs w:val="24"/>
        </w:rPr>
        <w:t xml:space="preserve"> (Подпорожье)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57857">
        <w:rPr>
          <w:rFonts w:ascii="Times New Roman" w:hAnsi="Times New Roman"/>
          <w:sz w:val="24"/>
          <w:szCs w:val="24"/>
        </w:rPr>
        <w:t>Подпорожье г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Энергетиков ул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дом № 3</w:t>
      </w:r>
    </w:p>
    <w:p w:rsidR="00314CD2" w:rsidRDefault="00314CD2" w:rsidP="00314CD2">
      <w:pPr>
        <w:pStyle w:val="a3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57857">
        <w:rPr>
          <w:rFonts w:ascii="Times New Roman" w:hAnsi="Times New Roman"/>
          <w:sz w:val="24"/>
          <w:szCs w:val="24"/>
        </w:rPr>
        <w:t xml:space="preserve">Нарвская гидроэлектростанция (ГЭС-13) филиала </w:t>
      </w:r>
      <w:r>
        <w:rPr>
          <w:rFonts w:ascii="Times New Roman" w:hAnsi="Times New Roman"/>
          <w:sz w:val="24"/>
          <w:szCs w:val="24"/>
        </w:rPr>
        <w:t xml:space="preserve">«Невский» </w:t>
      </w:r>
      <w:r>
        <w:rPr>
          <w:rFonts w:ascii="Times New Roman" w:hAnsi="Times New Roman"/>
          <w:sz w:val="24"/>
          <w:szCs w:val="24"/>
        </w:rPr>
        <w:br/>
        <w:t>ОАО «</w:t>
      </w:r>
      <w:r w:rsidRPr="00757857">
        <w:rPr>
          <w:rFonts w:ascii="Times New Roman" w:hAnsi="Times New Roman"/>
          <w:sz w:val="24"/>
          <w:szCs w:val="24"/>
        </w:rPr>
        <w:t>Территори</w:t>
      </w:r>
      <w:r>
        <w:rPr>
          <w:rFonts w:ascii="Times New Roman" w:hAnsi="Times New Roman"/>
          <w:sz w:val="24"/>
          <w:szCs w:val="24"/>
        </w:rPr>
        <w:t xml:space="preserve">альная генерирующая компания №1» - </w:t>
      </w:r>
      <w:r w:rsidRPr="00757857">
        <w:rPr>
          <w:rFonts w:ascii="Times New Roman" w:hAnsi="Times New Roman"/>
          <w:sz w:val="24"/>
          <w:szCs w:val="24"/>
        </w:rPr>
        <w:t>188490, Ленинградская обл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7857">
        <w:rPr>
          <w:rFonts w:ascii="Times New Roman" w:hAnsi="Times New Roman"/>
          <w:sz w:val="24"/>
          <w:szCs w:val="24"/>
        </w:rPr>
        <w:t>Кингисеппский</w:t>
      </w:r>
      <w:proofErr w:type="spellEnd"/>
      <w:r w:rsidRPr="00757857">
        <w:rPr>
          <w:rFonts w:ascii="Times New Roman" w:hAnsi="Times New Roman"/>
          <w:sz w:val="24"/>
          <w:szCs w:val="24"/>
        </w:rPr>
        <w:t xml:space="preserve"> р-н, Ивангород г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Маяковского ул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дом № 5</w:t>
      </w:r>
    </w:p>
    <w:p w:rsidR="00314CD2" w:rsidRDefault="00314CD2" w:rsidP="00314CD2">
      <w:pPr>
        <w:pStyle w:val="a3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57857">
        <w:rPr>
          <w:rFonts w:ascii="Times New Roman" w:hAnsi="Times New Roman"/>
          <w:sz w:val="24"/>
          <w:szCs w:val="24"/>
        </w:rPr>
        <w:t xml:space="preserve">Правобережная теплоэлектроцентраль (ТЭЦ-5) филиала </w:t>
      </w:r>
      <w:r>
        <w:rPr>
          <w:rFonts w:ascii="Times New Roman" w:hAnsi="Times New Roman"/>
          <w:sz w:val="24"/>
          <w:szCs w:val="24"/>
        </w:rPr>
        <w:t xml:space="preserve">Невский» </w:t>
      </w:r>
      <w:r>
        <w:rPr>
          <w:rFonts w:ascii="Times New Roman" w:hAnsi="Times New Roman"/>
          <w:sz w:val="24"/>
          <w:szCs w:val="24"/>
        </w:rPr>
        <w:br/>
        <w:t>ОАО «</w:t>
      </w:r>
      <w:r w:rsidRPr="00757857">
        <w:rPr>
          <w:rFonts w:ascii="Times New Roman" w:hAnsi="Times New Roman"/>
          <w:sz w:val="24"/>
          <w:szCs w:val="24"/>
        </w:rPr>
        <w:t>Территори</w:t>
      </w:r>
      <w:r>
        <w:rPr>
          <w:rFonts w:ascii="Times New Roman" w:hAnsi="Times New Roman"/>
          <w:sz w:val="24"/>
          <w:szCs w:val="24"/>
        </w:rPr>
        <w:t xml:space="preserve">альная генерирующая компания №1» - </w:t>
      </w:r>
      <w:r w:rsidRPr="00757857">
        <w:rPr>
          <w:rFonts w:ascii="Times New Roman" w:hAnsi="Times New Roman"/>
          <w:sz w:val="24"/>
          <w:szCs w:val="24"/>
        </w:rPr>
        <w:t>193079</w:t>
      </w:r>
      <w:r>
        <w:rPr>
          <w:rFonts w:ascii="Times New Roman" w:hAnsi="Times New Roman"/>
          <w:sz w:val="24"/>
          <w:szCs w:val="24"/>
        </w:rPr>
        <w:t xml:space="preserve">, Санкт-Петербург, </w:t>
      </w:r>
      <w:r w:rsidRPr="00757857">
        <w:rPr>
          <w:rFonts w:ascii="Times New Roman" w:hAnsi="Times New Roman"/>
          <w:sz w:val="24"/>
          <w:szCs w:val="24"/>
        </w:rPr>
        <w:t>Октябрьская наб</w:t>
      </w:r>
      <w:r>
        <w:rPr>
          <w:rFonts w:ascii="Times New Roman" w:hAnsi="Times New Roman"/>
          <w:sz w:val="24"/>
          <w:szCs w:val="24"/>
        </w:rPr>
        <w:t>.</w:t>
      </w:r>
      <w:r w:rsidRPr="00757857">
        <w:rPr>
          <w:rFonts w:ascii="Times New Roman" w:hAnsi="Times New Roman"/>
          <w:sz w:val="24"/>
          <w:szCs w:val="24"/>
        </w:rPr>
        <w:t>, дом № 108</w:t>
      </w:r>
    </w:p>
    <w:p w:rsidR="00314CD2" w:rsidRDefault="00314CD2" w:rsidP="00314CD2">
      <w:pPr>
        <w:pStyle w:val="a3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57857">
        <w:rPr>
          <w:rFonts w:ascii="Times New Roman" w:hAnsi="Times New Roman"/>
          <w:sz w:val="24"/>
          <w:szCs w:val="24"/>
        </w:rPr>
        <w:t xml:space="preserve">Северная теплоэлектроцентраль (ТЭЦ-21) филиала </w:t>
      </w:r>
      <w:r>
        <w:rPr>
          <w:rFonts w:ascii="Times New Roman" w:hAnsi="Times New Roman"/>
          <w:sz w:val="24"/>
          <w:szCs w:val="24"/>
        </w:rPr>
        <w:t>«Невский» ОАО «</w:t>
      </w:r>
      <w:r w:rsidRPr="00757857">
        <w:rPr>
          <w:rFonts w:ascii="Times New Roman" w:hAnsi="Times New Roman"/>
          <w:sz w:val="24"/>
          <w:szCs w:val="24"/>
        </w:rPr>
        <w:t>Территори</w:t>
      </w:r>
      <w:r>
        <w:rPr>
          <w:rFonts w:ascii="Times New Roman" w:hAnsi="Times New Roman"/>
          <w:sz w:val="24"/>
          <w:szCs w:val="24"/>
        </w:rPr>
        <w:t xml:space="preserve">альная генерирующая компания №1» - </w:t>
      </w:r>
      <w:r w:rsidRPr="00757857">
        <w:rPr>
          <w:rFonts w:ascii="Times New Roman" w:hAnsi="Times New Roman"/>
          <w:sz w:val="24"/>
          <w:szCs w:val="24"/>
        </w:rPr>
        <w:t xml:space="preserve">Всеволожский р-н, Новое </w:t>
      </w:r>
      <w:proofErr w:type="spellStart"/>
      <w:r w:rsidRPr="00757857">
        <w:rPr>
          <w:rFonts w:ascii="Times New Roman" w:hAnsi="Times New Roman"/>
          <w:sz w:val="24"/>
          <w:szCs w:val="24"/>
        </w:rPr>
        <w:t>Девяткино</w:t>
      </w:r>
      <w:proofErr w:type="spellEnd"/>
      <w:r w:rsidRPr="00757857">
        <w:rPr>
          <w:rFonts w:ascii="Times New Roman" w:hAnsi="Times New Roman"/>
          <w:sz w:val="24"/>
          <w:szCs w:val="24"/>
        </w:rPr>
        <w:t xml:space="preserve"> д, ТЭЦ-21</w:t>
      </w:r>
    </w:p>
    <w:p w:rsidR="003845BD" w:rsidRPr="00420853" w:rsidRDefault="003845BD" w:rsidP="00314C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20853">
        <w:rPr>
          <w:rFonts w:ascii="Times New Roman" w:hAnsi="Times New Roman"/>
          <w:sz w:val="24"/>
          <w:szCs w:val="24"/>
        </w:rPr>
        <w:t xml:space="preserve">Должность, ФИО, контактный телефон ответственного лица, составившего техническое задание: </w:t>
      </w:r>
      <w:r w:rsidR="00442717">
        <w:rPr>
          <w:rFonts w:ascii="Times New Roman" w:hAnsi="Times New Roman"/>
          <w:sz w:val="24"/>
          <w:szCs w:val="24"/>
        </w:rPr>
        <w:t>Ведущий специалист, Тарасова Марина, тел. (812) 901-32-69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3845BD" w:rsidRPr="00420853" w:rsidRDefault="003845BD" w:rsidP="003845BD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 xml:space="preserve">Период </w:t>
      </w:r>
      <w:r w:rsidR="00A4002A">
        <w:rPr>
          <w:rFonts w:ascii="Times New Roman" w:hAnsi="Times New Roman" w:cs="Times New Roman"/>
          <w:b/>
          <w:sz w:val="24"/>
          <w:szCs w:val="24"/>
        </w:rPr>
        <w:t>оказания</w:t>
      </w:r>
      <w:r w:rsidRPr="00420853">
        <w:rPr>
          <w:rFonts w:ascii="Times New Roman" w:hAnsi="Times New Roman" w:cs="Times New Roman"/>
          <w:b/>
          <w:sz w:val="24"/>
          <w:szCs w:val="24"/>
        </w:rPr>
        <w:t xml:space="preserve"> услуг: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 xml:space="preserve">Начало                 </w:t>
      </w:r>
      <w:r w:rsidR="00146667">
        <w:rPr>
          <w:rFonts w:ascii="Times New Roman" w:hAnsi="Times New Roman" w:cs="Times New Roman"/>
          <w:sz w:val="24"/>
          <w:szCs w:val="24"/>
        </w:rPr>
        <w:t>январь</w:t>
      </w:r>
      <w:r w:rsidRPr="00420853">
        <w:rPr>
          <w:rFonts w:ascii="Times New Roman" w:hAnsi="Times New Roman" w:cs="Times New Roman"/>
          <w:sz w:val="24"/>
          <w:szCs w:val="24"/>
        </w:rPr>
        <w:t xml:space="preserve"> 201</w:t>
      </w:r>
      <w:r w:rsidR="00146667">
        <w:rPr>
          <w:rFonts w:ascii="Times New Roman" w:hAnsi="Times New Roman" w:cs="Times New Roman"/>
          <w:sz w:val="24"/>
          <w:szCs w:val="24"/>
        </w:rPr>
        <w:t>6</w:t>
      </w:r>
      <w:r w:rsidR="00442717">
        <w:rPr>
          <w:rFonts w:ascii="Times New Roman" w:hAnsi="Times New Roman" w:cs="Times New Roman"/>
          <w:sz w:val="24"/>
          <w:szCs w:val="24"/>
        </w:rPr>
        <w:t xml:space="preserve"> </w:t>
      </w:r>
      <w:r w:rsidRPr="00420853">
        <w:rPr>
          <w:rFonts w:ascii="Times New Roman" w:hAnsi="Times New Roman" w:cs="Times New Roman"/>
          <w:sz w:val="24"/>
          <w:szCs w:val="24"/>
        </w:rPr>
        <w:t>г.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 xml:space="preserve">Окончание           </w:t>
      </w:r>
      <w:r w:rsidR="00442717">
        <w:rPr>
          <w:rFonts w:ascii="Times New Roman" w:hAnsi="Times New Roman" w:cs="Times New Roman"/>
          <w:sz w:val="24"/>
          <w:szCs w:val="24"/>
        </w:rPr>
        <w:t>декабрь</w:t>
      </w:r>
      <w:r w:rsidRPr="00420853">
        <w:rPr>
          <w:rFonts w:ascii="Times New Roman" w:hAnsi="Times New Roman" w:cs="Times New Roman"/>
          <w:sz w:val="24"/>
          <w:szCs w:val="24"/>
        </w:rPr>
        <w:t xml:space="preserve"> 201</w:t>
      </w:r>
      <w:r w:rsidR="00146667">
        <w:rPr>
          <w:rFonts w:ascii="Times New Roman" w:hAnsi="Times New Roman" w:cs="Times New Roman"/>
          <w:sz w:val="24"/>
          <w:szCs w:val="24"/>
        </w:rPr>
        <w:t>6</w:t>
      </w:r>
      <w:r w:rsidRPr="0042085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45BD" w:rsidRPr="00A4002A" w:rsidRDefault="003845BD" w:rsidP="00FF5A17">
      <w:pPr>
        <w:widowControl/>
        <w:autoSpaceDE/>
        <w:autoSpaceDN/>
        <w:adjustRightInd/>
        <w:jc w:val="both"/>
        <w:rPr>
          <w:rFonts w:ascii="Times New Roman" w:hAnsi="Times New Roman"/>
          <w:i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 xml:space="preserve">Обобщенные характеристики </w:t>
      </w:r>
      <w:r w:rsidR="00A4002A">
        <w:rPr>
          <w:rFonts w:ascii="Times New Roman" w:hAnsi="Times New Roman" w:cs="Times New Roman"/>
          <w:b/>
          <w:sz w:val="24"/>
          <w:szCs w:val="24"/>
        </w:rPr>
        <w:t>оказываемых услуг</w:t>
      </w:r>
      <w:r w:rsidRPr="0042085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42717" w:rsidRPr="005D3CAD">
        <w:rPr>
          <w:rFonts w:ascii="Times New Roman" w:hAnsi="Times New Roman" w:cs="Times New Roman"/>
          <w:sz w:val="24"/>
          <w:szCs w:val="24"/>
        </w:rPr>
        <w:t xml:space="preserve">Оказание информационных услуг с использованием установленных экземпляров Системы </w:t>
      </w:r>
      <w:proofErr w:type="spellStart"/>
      <w:r w:rsidR="00442717" w:rsidRPr="005D3CAD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442717" w:rsidRPr="005D3CAD">
        <w:rPr>
          <w:rFonts w:ascii="Times New Roman" w:hAnsi="Times New Roman" w:cs="Times New Roman"/>
          <w:sz w:val="24"/>
          <w:szCs w:val="24"/>
        </w:rPr>
        <w:t xml:space="preserve"> серии </w:t>
      </w:r>
      <w:r w:rsidR="00442717" w:rsidRPr="005D3CAD">
        <w:rPr>
          <w:rFonts w:ascii="Times New Roman" w:hAnsi="Times New Roman" w:cs="Times New Roman"/>
          <w:sz w:val="24"/>
          <w:szCs w:val="24"/>
          <w:lang w:val="en-US"/>
        </w:rPr>
        <w:t>VIP</w:t>
      </w:r>
      <w:r w:rsidR="00442717" w:rsidRPr="005D3CAD">
        <w:rPr>
          <w:rFonts w:ascii="Times New Roman" w:hAnsi="Times New Roman" w:cs="Times New Roman"/>
          <w:sz w:val="24"/>
          <w:szCs w:val="24"/>
        </w:rPr>
        <w:t xml:space="preserve"> в Управлении ОАО «ТГК-1» и структурных подразделениях Филиала «Невский» ОАО «ТГК-1»</w:t>
      </w:r>
      <w:r w:rsidR="00A4002A">
        <w:rPr>
          <w:rFonts w:ascii="Times New Roman" w:hAnsi="Times New Roman" w:cs="Times New Roman"/>
          <w:sz w:val="24"/>
          <w:szCs w:val="24"/>
        </w:rPr>
        <w:t xml:space="preserve">, перечисленных в п. 2 раздела </w:t>
      </w:r>
      <w:r w:rsidR="00A4002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4002A">
        <w:rPr>
          <w:rFonts w:ascii="Times New Roman" w:hAnsi="Times New Roman" w:cs="Times New Roman"/>
          <w:sz w:val="24"/>
          <w:szCs w:val="24"/>
        </w:rPr>
        <w:t xml:space="preserve"> технического задания.</w:t>
      </w:r>
    </w:p>
    <w:p w:rsidR="003845BD" w:rsidRPr="00420853" w:rsidRDefault="003845BD" w:rsidP="00FF5A17">
      <w:pPr>
        <w:widowControl/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45BD" w:rsidRPr="00420853" w:rsidRDefault="003845BD" w:rsidP="00FF5A1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Расчетная (максимальная) цена закупки </w:t>
      </w:r>
      <w:r w:rsidR="00442717">
        <w:rPr>
          <w:rFonts w:ascii="Times New Roman" w:hAnsi="Times New Roman" w:cs="Times New Roman"/>
          <w:b/>
          <w:sz w:val="24"/>
          <w:szCs w:val="24"/>
        </w:rPr>
        <w:t>–</w:t>
      </w:r>
      <w:r w:rsidRPr="0042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4CD2">
        <w:rPr>
          <w:rFonts w:ascii="Times New Roman" w:hAnsi="Times New Roman" w:cs="Times New Roman"/>
          <w:sz w:val="24"/>
          <w:szCs w:val="24"/>
        </w:rPr>
        <w:t>9</w:t>
      </w:r>
      <w:r w:rsidR="00146667">
        <w:rPr>
          <w:rFonts w:ascii="Times New Roman" w:hAnsi="Times New Roman" w:cs="Times New Roman"/>
          <w:sz w:val="24"/>
          <w:szCs w:val="24"/>
        </w:rPr>
        <w:t>04,47</w:t>
      </w:r>
      <w:r w:rsidR="005A77A7">
        <w:rPr>
          <w:rFonts w:ascii="Times New Roman" w:hAnsi="Times New Roman" w:cs="Times New Roman"/>
          <w:sz w:val="24"/>
          <w:szCs w:val="24"/>
        </w:rPr>
        <w:t xml:space="preserve"> </w:t>
      </w:r>
      <w:r w:rsidRPr="00420853">
        <w:rPr>
          <w:rFonts w:ascii="Times New Roman" w:hAnsi="Times New Roman" w:cs="Times New Roman"/>
          <w:sz w:val="24"/>
          <w:szCs w:val="24"/>
        </w:rPr>
        <w:t>тыс. руб. без учета НДС,</w:t>
      </w:r>
    </w:p>
    <w:p w:rsidR="003845BD" w:rsidRPr="00420853" w:rsidRDefault="003845BD" w:rsidP="00FF5A17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>Стоимость работ/услуг должна определяться в соответствии с требованиями системы ценообразования, принятой в ОАО «ТГК-1».</w:t>
      </w:r>
    </w:p>
    <w:p w:rsidR="003845BD" w:rsidRPr="00420853" w:rsidRDefault="003845BD" w:rsidP="00FF5A17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420853" w:rsidRDefault="003845BD" w:rsidP="00FF5A17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20853">
        <w:rPr>
          <w:rFonts w:ascii="Times New Roman" w:hAnsi="Times New Roman" w:cs="Times New Roman"/>
          <w:b/>
          <w:sz w:val="24"/>
          <w:szCs w:val="24"/>
        </w:rPr>
        <w:t>. Требования к выполнению работ.</w:t>
      </w:r>
    </w:p>
    <w:p w:rsidR="003845BD" w:rsidRPr="00420853" w:rsidRDefault="003845BD" w:rsidP="00FF5A17">
      <w:pPr>
        <w:widowControl/>
        <w:numPr>
          <w:ilvl w:val="0"/>
          <w:numId w:val="2"/>
        </w:numPr>
        <w:suppressAutoHyphens/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 xml:space="preserve">Цель выполнения работ (услуг): </w:t>
      </w:r>
      <w:r w:rsidR="00A4002A" w:rsidRPr="00A4002A">
        <w:rPr>
          <w:rFonts w:ascii="Times New Roman" w:hAnsi="Times New Roman" w:cs="Times New Roman"/>
          <w:sz w:val="24"/>
          <w:szCs w:val="24"/>
        </w:rPr>
        <w:t>Обеспечение бесперебойной</w:t>
      </w:r>
      <w:r w:rsidR="00A40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002A">
        <w:rPr>
          <w:rFonts w:ascii="Times New Roman" w:hAnsi="Times New Roman" w:cs="Times New Roman"/>
          <w:sz w:val="24"/>
          <w:szCs w:val="24"/>
        </w:rPr>
        <w:t xml:space="preserve">работы системы </w:t>
      </w:r>
      <w:proofErr w:type="spellStart"/>
      <w:r w:rsidR="00A4002A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A4002A">
        <w:rPr>
          <w:rFonts w:ascii="Times New Roman" w:hAnsi="Times New Roman" w:cs="Times New Roman"/>
          <w:sz w:val="24"/>
          <w:szCs w:val="24"/>
        </w:rPr>
        <w:t xml:space="preserve"> на компьютерах заказчика, обновления</w:t>
      </w:r>
      <w:r w:rsidR="00314CD2">
        <w:rPr>
          <w:rFonts w:ascii="Times New Roman" w:hAnsi="Times New Roman" w:cs="Times New Roman"/>
          <w:sz w:val="24"/>
          <w:szCs w:val="24"/>
        </w:rPr>
        <w:t>, сопровождения</w:t>
      </w:r>
      <w:r w:rsidR="00A4002A">
        <w:rPr>
          <w:rFonts w:ascii="Times New Roman" w:hAnsi="Times New Roman" w:cs="Times New Roman"/>
          <w:sz w:val="24"/>
          <w:szCs w:val="24"/>
        </w:rPr>
        <w:t xml:space="preserve"> и постоянной актуализации комплекта правовых актов и документов, к которым предоставлен доступ. </w:t>
      </w:r>
    </w:p>
    <w:p w:rsidR="003845BD" w:rsidRPr="00420853" w:rsidRDefault="003845BD" w:rsidP="00FF5A17">
      <w:pPr>
        <w:widowControl/>
        <w:suppressAutoHyphens/>
        <w:autoSpaceDE/>
        <w:autoSpaceDN/>
        <w:adjustRightInd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2717" w:rsidRPr="005D3CAD" w:rsidRDefault="003845BD" w:rsidP="00FF5A17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42717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и основные технические характеристики объекта: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42717" w:rsidRPr="005D3CAD">
        <w:rPr>
          <w:rFonts w:ascii="Times New Roman" w:hAnsi="Times New Roman"/>
          <w:sz w:val="24"/>
          <w:szCs w:val="24"/>
        </w:rPr>
        <w:t xml:space="preserve">Система </w:t>
      </w:r>
      <w:proofErr w:type="spellStart"/>
      <w:r w:rsidR="00442717" w:rsidRPr="005D3CAD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="00442717" w:rsidRPr="005D3CAD">
        <w:rPr>
          <w:rFonts w:ascii="Times New Roman" w:hAnsi="Times New Roman"/>
          <w:sz w:val="24"/>
          <w:szCs w:val="24"/>
        </w:rPr>
        <w:t xml:space="preserve"> используется для обеспечения деятельности финансовой, юридической, технической служб, а также другими подразделениями ОАО «ТГК-1» и структурными подразделениями Филиала «Невский» ОАО «ТГК-1».</w:t>
      </w:r>
    </w:p>
    <w:p w:rsidR="003845BD" w:rsidRPr="00420853" w:rsidRDefault="00442717" w:rsidP="00FF5A17">
      <w:pPr>
        <w:widowControl/>
        <w:suppressAutoHyphens/>
        <w:autoSpaceDE/>
        <w:autoSpaceDN/>
        <w:adjustRightInd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D3CAD">
        <w:rPr>
          <w:rFonts w:ascii="Times New Roman" w:hAnsi="Times New Roman" w:cs="Times New Roman"/>
          <w:sz w:val="24"/>
          <w:szCs w:val="24"/>
        </w:rPr>
        <w:t>Система представляет доступ к нормативно-правовым документам российского и международного права, содержит архивные правовые акты, готовящиеся законопроекты, технические нормы и правила, справочную и консультационную информацию, типовые формы стандартных документов, судебные акты в соответствии с запрашиваемым комплектом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420853" w:rsidRDefault="003845BD" w:rsidP="003845B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5BD" w:rsidRPr="00420853" w:rsidRDefault="003845BD" w:rsidP="003845B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>УКРУПНЕННАЯ ВЕДОМОСТЬ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>объёмов работ (услуг)</w:t>
      </w:r>
    </w:p>
    <w:p w:rsidR="003845BD" w:rsidRPr="0068528A" w:rsidRDefault="003845BD" w:rsidP="00442717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 xml:space="preserve"> по </w:t>
      </w:r>
      <w:r w:rsidR="00442717">
        <w:rPr>
          <w:rFonts w:ascii="Times New Roman" w:hAnsi="Times New Roman" w:cs="Times New Roman"/>
          <w:sz w:val="24"/>
          <w:szCs w:val="24"/>
        </w:rPr>
        <w:t xml:space="preserve">оказанию информационных услуг с использованием экземпляров </w:t>
      </w:r>
      <w:proofErr w:type="spellStart"/>
      <w:r w:rsidR="00442717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442717">
        <w:rPr>
          <w:rFonts w:ascii="Times New Roman" w:hAnsi="Times New Roman" w:cs="Times New Roman"/>
          <w:sz w:val="24"/>
          <w:szCs w:val="24"/>
        </w:rPr>
        <w:t xml:space="preserve"> серии </w:t>
      </w:r>
      <w:r w:rsidR="00442717">
        <w:rPr>
          <w:rFonts w:ascii="Times New Roman" w:hAnsi="Times New Roman" w:cs="Times New Roman"/>
          <w:sz w:val="24"/>
          <w:szCs w:val="24"/>
          <w:lang w:val="en-US"/>
        </w:rPr>
        <w:t>VIP</w:t>
      </w:r>
    </w:p>
    <w:p w:rsidR="00314CD2" w:rsidRPr="00442717" w:rsidRDefault="00314CD2" w:rsidP="00442717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314CD2" w:rsidRPr="00314CD2" w:rsidRDefault="00314CD2" w:rsidP="00314CD2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Оказание информационных услуг с использованием установленных экземпляров Системы </w:t>
      </w:r>
      <w:proofErr w:type="spellStart"/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КонсультантПлюс</w:t>
      </w:r>
      <w:proofErr w:type="spellEnd"/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серии </w:t>
      </w:r>
      <w:r w:rsidRPr="00314CD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VIP</w:t>
      </w: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Управлении ОАО «ТГК-1» и структурных подразделениях Филиала «Невский» ОАО «ТГК-1»:</w:t>
      </w:r>
    </w:p>
    <w:tbl>
      <w:tblPr>
        <w:tblW w:w="90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946"/>
        <w:gridCol w:w="1560"/>
      </w:tblGrid>
      <w:tr w:rsidR="00314CD2" w:rsidRPr="00314CD2" w:rsidTr="008D5B32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Название системы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</w:t>
            </w:r>
          </w:p>
        </w:tc>
      </w:tr>
      <w:tr w:rsidR="00314CD2" w:rsidRPr="00314CD2" w:rsidTr="008D5B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СПС Консультант Бизнес: Версия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Проф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(сетевая версия), включая:</w:t>
            </w:r>
          </w:p>
          <w:p w:rsidR="00314CD2" w:rsidRPr="00314CD2" w:rsidRDefault="00314CD2" w:rsidP="00314CD2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ind w:left="0" w:firstLine="25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: Версия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Проф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14CD2" w:rsidRPr="00314CD2" w:rsidRDefault="00314CD2" w:rsidP="00314CD2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ind w:left="0" w:firstLine="2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 </w:t>
            </w:r>
            <w:proofErr w:type="spellStart"/>
            <w:proofErr w:type="gram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КонсультантФинансист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(</w:t>
            </w:r>
            <w:proofErr w:type="gram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книги);</w:t>
            </w:r>
          </w:p>
          <w:p w:rsidR="00314CD2" w:rsidRPr="00314CD2" w:rsidRDefault="00314CD2" w:rsidP="00314CD2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ind w:left="0" w:firstLine="2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: Комментарии законодательства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трудовым спорам, Путеводитель по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госуслугам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для </w:t>
            </w:r>
            <w:proofErr w:type="gram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юридических  лиц</w:t>
            </w:r>
            <w:proofErr w:type="gram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Путеводитель по контрактной системе в сфере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госзакупок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Путеводитель по спорам в сфере госзаказа, Правовые позиции высших судов, Юридическая пресса);</w:t>
            </w:r>
          </w:p>
          <w:p w:rsidR="00314CD2" w:rsidRPr="00314CD2" w:rsidRDefault="00314CD2" w:rsidP="00314CD2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ind w:left="0" w:firstLine="2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КонсультантСудебнаяПрактика</w:t>
            </w:r>
            <w:proofErr w:type="spellEnd"/>
            <w:r w:rsidRPr="00314C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: Решения высших судов (включая акты </w:t>
            </w:r>
            <w:proofErr w:type="spellStart"/>
            <w:r w:rsidRPr="00314C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Cуда</w:t>
            </w:r>
            <w:proofErr w:type="spellEnd"/>
            <w:r w:rsidRPr="00314C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интеллектуальным правам)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СС Деловые бумаги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Эксперт-приложение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Международное право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Документы СССР (сетевая однопользовательская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КонсультантБухгалтер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Корреспонденция счетов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КонсультантЮрист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(локальная версия)</w:t>
            </w:r>
          </w:p>
          <w:p w:rsidR="00314CD2" w:rsidRPr="00314CD2" w:rsidRDefault="00314CD2" w:rsidP="00314CD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(включая Российское законодательство, Решения госорганов по спорным ситуациям, 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трудовым спорам, Путеводитель по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госуслугам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для юридических  лиц, Путеводитель по контрактной системе в сфере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госзакупок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Путеводитель по спорам в сфере госзаказа, Правовые позиции высших судов, Юридическая пресса)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314CD2" w:rsidRPr="00314CD2" w:rsidTr="008D5B32">
        <w:trPr>
          <w:trHeight w:val="1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КонсультантАрбитраж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Арбитражные суды всех округов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Санкт-Петербург и Ленинградская область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Строительство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КонсультантСудебнаяПрактика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Подборки судебных решений (сетевая однопользовательская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КонсультантАрбитраж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13 апелляционный суд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КонсультантСудебнаяПрактика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Суды общей юрисдикции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14CD2" w:rsidRPr="00314CD2" w:rsidTr="008D5B3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Регионы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14CD2" w:rsidRPr="00314CD2" w:rsidRDefault="00314CD2" w:rsidP="00314CD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4C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314CD2" w:rsidRPr="00314CD2" w:rsidRDefault="00314CD2" w:rsidP="00314CD2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2717" w:rsidRDefault="00314CD2" w:rsidP="00314C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14CD2">
        <w:rPr>
          <w:rFonts w:ascii="Times New Roman" w:hAnsi="Times New Roman"/>
          <w:sz w:val="24"/>
          <w:szCs w:val="24"/>
        </w:rPr>
        <w:t xml:space="preserve">Эквивалент не допускается, ввиду необходимости совместимости с ранее установленными экземплярами Системы </w:t>
      </w:r>
      <w:proofErr w:type="spellStart"/>
      <w:r w:rsidRPr="00314CD2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314CD2">
        <w:rPr>
          <w:rFonts w:ascii="Times New Roman" w:hAnsi="Times New Roman"/>
          <w:sz w:val="24"/>
          <w:szCs w:val="24"/>
        </w:rPr>
        <w:t xml:space="preserve"> </w:t>
      </w:r>
      <w:r w:rsidRPr="00314CD2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314CD2">
        <w:rPr>
          <w:rFonts w:ascii="Times New Roman" w:hAnsi="Times New Roman"/>
          <w:sz w:val="24"/>
          <w:szCs w:val="24"/>
        </w:rPr>
        <w:t>ерии</w:t>
      </w:r>
      <w:proofErr w:type="spellEnd"/>
      <w:r w:rsidRPr="00314CD2">
        <w:rPr>
          <w:rFonts w:ascii="Times New Roman" w:hAnsi="Times New Roman"/>
          <w:sz w:val="24"/>
          <w:szCs w:val="24"/>
        </w:rPr>
        <w:t xml:space="preserve"> </w:t>
      </w:r>
      <w:r w:rsidRPr="00314CD2">
        <w:rPr>
          <w:rFonts w:ascii="Times New Roman" w:hAnsi="Times New Roman"/>
          <w:sz w:val="24"/>
          <w:szCs w:val="24"/>
          <w:lang w:val="en-US"/>
        </w:rPr>
        <w:t>VIP</w:t>
      </w:r>
      <w:r w:rsidRPr="00314CD2">
        <w:rPr>
          <w:rFonts w:ascii="Times New Roman" w:hAnsi="Times New Roman"/>
          <w:sz w:val="24"/>
          <w:szCs w:val="24"/>
        </w:rPr>
        <w:t>.</w:t>
      </w:r>
    </w:p>
    <w:p w:rsidR="003845BD" w:rsidRPr="00420853" w:rsidRDefault="003845BD" w:rsidP="003845BD">
      <w:pPr>
        <w:pStyle w:val="a3"/>
        <w:suppressAutoHyphens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845BD" w:rsidRPr="00420853" w:rsidRDefault="003845BD" w:rsidP="003845BD">
      <w:pPr>
        <w:pStyle w:val="a3"/>
        <w:suppressAutoHyphens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845BD" w:rsidRPr="00420853" w:rsidRDefault="003845BD" w:rsidP="003845BD">
      <w:pPr>
        <w:widowControl/>
        <w:numPr>
          <w:ilvl w:val="0"/>
          <w:numId w:val="2"/>
        </w:numPr>
        <w:suppressAutoHyphens/>
        <w:autoSpaceDE/>
        <w:autoSpaceDN/>
        <w:adjustRightInd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 xml:space="preserve">Требования к подрядчику и к </w:t>
      </w:r>
      <w:r w:rsidR="00A4002A">
        <w:rPr>
          <w:rFonts w:ascii="Times New Roman" w:hAnsi="Times New Roman" w:cs="Times New Roman"/>
          <w:b/>
          <w:sz w:val="24"/>
          <w:szCs w:val="24"/>
        </w:rPr>
        <w:t>оказанию услуг</w:t>
      </w:r>
      <w:r w:rsidRPr="00420853">
        <w:rPr>
          <w:rFonts w:ascii="Times New Roman" w:hAnsi="Times New Roman" w:cs="Times New Roman"/>
          <w:b/>
          <w:sz w:val="24"/>
          <w:szCs w:val="24"/>
        </w:rPr>
        <w:t>.</w:t>
      </w:r>
    </w:p>
    <w:p w:rsidR="003845BD" w:rsidRPr="00420853" w:rsidRDefault="003845BD" w:rsidP="003845BD">
      <w:pPr>
        <w:pStyle w:val="a3"/>
        <w:suppressAutoHyphens/>
        <w:spacing w:line="216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20853">
        <w:rPr>
          <w:rFonts w:ascii="Times New Roman" w:hAnsi="Times New Roman"/>
          <w:b/>
          <w:sz w:val="24"/>
          <w:szCs w:val="24"/>
        </w:rPr>
        <w:t xml:space="preserve">3.1. Требования к </w:t>
      </w:r>
      <w:r w:rsidR="00A4002A">
        <w:rPr>
          <w:rFonts w:ascii="Times New Roman" w:hAnsi="Times New Roman"/>
          <w:b/>
          <w:sz w:val="24"/>
          <w:szCs w:val="24"/>
        </w:rPr>
        <w:t xml:space="preserve">организации функционирования системы </w:t>
      </w:r>
      <w:proofErr w:type="spellStart"/>
      <w:r w:rsidR="00A4002A">
        <w:rPr>
          <w:rFonts w:ascii="Times New Roman" w:hAnsi="Times New Roman"/>
          <w:b/>
          <w:sz w:val="24"/>
          <w:szCs w:val="24"/>
        </w:rPr>
        <w:t>КонсультантПлюс</w:t>
      </w:r>
      <w:proofErr w:type="spellEnd"/>
      <w:r w:rsidRPr="00420853">
        <w:rPr>
          <w:rFonts w:ascii="Times New Roman" w:hAnsi="Times New Roman"/>
          <w:b/>
          <w:sz w:val="24"/>
          <w:szCs w:val="24"/>
        </w:rPr>
        <w:t>:</w:t>
      </w:r>
    </w:p>
    <w:p w:rsidR="00314CD2" w:rsidRPr="00314CD2" w:rsidRDefault="00314CD2" w:rsidP="00314CD2">
      <w:pPr>
        <w:suppressAutoHyphens/>
        <w:ind w:firstLine="540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Состав и описание поисковых инструментов:</w:t>
      </w:r>
    </w:p>
    <w:p w:rsidR="00314CD2" w:rsidRPr="00314CD2" w:rsidRDefault="00314CD2" w:rsidP="00314CD2">
      <w:pPr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Инструмент БЫСТРЫЙ ПОИСК позволяет получить ответ на запрос, сформировав его в одной</w:t>
      </w:r>
      <w:r w:rsidRPr="00314C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строке. Для поиска используется комплекс встроенных инструментов. В строке БЫСТРОГО ПОИСКА можно задать известную информацию о документе или несколько слов (фразу), описывающих проблему. Ответ формируется в виде единого списка </w:t>
      </w:r>
      <w:proofErr w:type="gramStart"/>
      <w:r w:rsidRPr="00314C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  возможностью</w:t>
      </w:r>
      <w:proofErr w:type="gramEnd"/>
      <w:r w:rsidRPr="00314C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сортировок, в котором представлены нормативные документы, судебные решения, комментарии и т.п., наиболее точно отвечающие условиям запроса.</w:t>
      </w:r>
    </w:p>
    <w:p w:rsidR="00314CD2" w:rsidRPr="00314CD2" w:rsidRDefault="00314CD2" w:rsidP="00314CD2">
      <w:pPr>
        <w:suppressAutoHyphens/>
        <w:ind w:firstLine="54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Для документов, имеющих сложную внутреннюю структуру, под заголовком документа приводится название той структурной единицы, куда попадет пользователь при входе в документ.</w:t>
      </w:r>
    </w:p>
    <w:p w:rsidR="00314CD2" w:rsidRPr="00314CD2" w:rsidRDefault="00314CD2" w:rsidP="00314CD2">
      <w:pPr>
        <w:suppressAutoHyphens/>
        <w:ind w:firstLine="54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Для тематических запросов, на отдельном поле появляются понятия Правового </w:t>
      </w:r>
      <w:r w:rsidRPr="00314C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>навигатора, соответствующие введенному запросу.</w:t>
      </w:r>
    </w:p>
    <w:p w:rsidR="00314CD2" w:rsidRPr="00314CD2" w:rsidRDefault="00314CD2" w:rsidP="00314CD2">
      <w:pPr>
        <w:suppressAutoHyphens/>
        <w:ind w:firstLine="54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Использование этих понятий (переход по ссылкам) позволяет построить список документов, с помощью которых можно подробнее изучить проблему и получить дополнительную информацию.</w:t>
      </w:r>
    </w:p>
    <w:p w:rsidR="00314CD2" w:rsidRPr="00314CD2" w:rsidRDefault="00314CD2" w:rsidP="00314CD2">
      <w:pPr>
        <w:suppressAutoHyphens/>
        <w:ind w:firstLine="54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БЫСТРЫЙ ПОИСК также позволяет получить полный список, содержащий все документы, соответствующие запросу в виде дерева-списка.</w:t>
      </w:r>
    </w:p>
    <w:p w:rsidR="00314CD2" w:rsidRPr="00314CD2" w:rsidRDefault="00314CD2" w:rsidP="00314CD2">
      <w:pPr>
        <w:suppressAutoHyphens/>
        <w:ind w:firstLine="54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14CD2" w:rsidRPr="00314CD2" w:rsidRDefault="00314CD2" w:rsidP="00314CD2">
      <w:pPr>
        <w:widowControl/>
        <w:numPr>
          <w:ilvl w:val="0"/>
          <w:numId w:val="7"/>
        </w:numPr>
        <w:tabs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Поиск документов по точным реквизитам</w:t>
      </w:r>
    </w:p>
    <w:p w:rsidR="00314CD2" w:rsidRPr="00314CD2" w:rsidRDefault="00314CD2" w:rsidP="00314CD2">
      <w:pPr>
        <w:widowControl/>
        <w:numPr>
          <w:ilvl w:val="0"/>
          <w:numId w:val="7"/>
        </w:numPr>
        <w:tabs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Поиск с использованием единого классификатора нормативно-правовых актов</w:t>
      </w:r>
    </w:p>
    <w:p w:rsidR="00314CD2" w:rsidRPr="00314CD2" w:rsidRDefault="00314CD2" w:rsidP="00314CD2">
      <w:pPr>
        <w:widowControl/>
        <w:numPr>
          <w:ilvl w:val="0"/>
          <w:numId w:val="7"/>
        </w:numPr>
        <w:tabs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Поиск документации по конкретному правовому вопросу</w:t>
      </w:r>
    </w:p>
    <w:p w:rsidR="00314CD2" w:rsidRPr="00314CD2" w:rsidRDefault="00314CD2" w:rsidP="00314CD2">
      <w:pPr>
        <w:widowControl/>
        <w:numPr>
          <w:ilvl w:val="0"/>
          <w:numId w:val="7"/>
        </w:numPr>
        <w:tabs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Поиск по текстовому запросу с возможностью ввода аббревиатур и морфологических форм</w:t>
      </w:r>
    </w:p>
    <w:p w:rsidR="00314CD2" w:rsidRPr="00314CD2" w:rsidRDefault="00314CD2" w:rsidP="00314CD2">
      <w:pPr>
        <w:widowControl/>
        <w:numPr>
          <w:ilvl w:val="0"/>
          <w:numId w:val="7"/>
        </w:numPr>
        <w:tabs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Прямой доступ ко всем кодексам, прессе и книгам, включенным в систему.</w:t>
      </w:r>
    </w:p>
    <w:p w:rsidR="00314CD2" w:rsidRPr="00314CD2" w:rsidRDefault="00314CD2" w:rsidP="00314CD2">
      <w:pPr>
        <w:widowControl/>
        <w:numPr>
          <w:ilvl w:val="0"/>
          <w:numId w:val="7"/>
        </w:numPr>
        <w:tabs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Тематические подборки материалов по налоговой и бухгалтерской отчетности, кадровым вопросам, банковскому делу и Бюджетным организациям</w:t>
      </w:r>
    </w:p>
    <w:p w:rsidR="00314CD2" w:rsidRPr="00314CD2" w:rsidRDefault="00314CD2" w:rsidP="00314CD2">
      <w:pPr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- Словарь финансовых и юридических терминов</w:t>
      </w:r>
    </w:p>
    <w:p w:rsidR="00314CD2" w:rsidRPr="00314CD2" w:rsidRDefault="00314CD2" w:rsidP="00314CD2">
      <w:pPr>
        <w:widowControl/>
        <w:autoSpaceDE/>
        <w:autoSpaceDN/>
        <w:adjustRightInd/>
        <w:ind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4CD2" w:rsidRPr="00314CD2" w:rsidRDefault="00314CD2" w:rsidP="00314CD2">
      <w:pPr>
        <w:suppressAutoHyphens/>
        <w:ind w:firstLine="540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Сервисные функции:</w:t>
      </w:r>
    </w:p>
    <w:p w:rsidR="00314CD2" w:rsidRPr="00314CD2" w:rsidRDefault="00314CD2" w:rsidP="00314CD2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редакции нормативных документов на любой момент времени, возможность сравнения редакций.</w:t>
      </w:r>
    </w:p>
    <w:p w:rsidR="00314CD2" w:rsidRPr="00314CD2" w:rsidRDefault="00314CD2" w:rsidP="00314CD2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Структурированные списки документов с различными видами сортировок </w:t>
      </w:r>
    </w:p>
    <w:p w:rsidR="00314CD2" w:rsidRPr="00314CD2" w:rsidRDefault="00314CD2" w:rsidP="00314CD2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Построение списка связей документов</w:t>
      </w:r>
    </w:p>
    <w:p w:rsidR="00314CD2" w:rsidRPr="00314CD2" w:rsidRDefault="00314CD2" w:rsidP="00314CD2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Построение уточняющих запросов к спискам</w:t>
      </w:r>
    </w:p>
    <w:p w:rsidR="00314CD2" w:rsidRPr="00314CD2" w:rsidRDefault="00314CD2" w:rsidP="00314CD2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Автоматический контроль за изменениями в документах</w:t>
      </w:r>
    </w:p>
    <w:p w:rsidR="00314CD2" w:rsidRPr="00314CD2" w:rsidRDefault="00314CD2" w:rsidP="00314CD2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Оперативные обзоры изменений в законодательстве.</w:t>
      </w:r>
    </w:p>
    <w:p w:rsidR="00314CD2" w:rsidRPr="00314CD2" w:rsidRDefault="00314CD2" w:rsidP="00314CD2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Экспорт документов в текстовые и табличные форматы </w:t>
      </w:r>
    </w:p>
    <w:p w:rsidR="00314CD2" w:rsidRPr="00314CD2" w:rsidRDefault="00314CD2" w:rsidP="00314CD2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Возможность отправки документов, папок, закладок по электронной </w:t>
      </w:r>
      <w:proofErr w:type="gramStart"/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почте</w:t>
      </w:r>
      <w:proofErr w:type="gramEnd"/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не выходя из программы.</w:t>
      </w:r>
    </w:p>
    <w:p w:rsidR="00314CD2" w:rsidRPr="00314CD2" w:rsidRDefault="00314CD2" w:rsidP="00314CD2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Возможность отправки и получения комментариев к текстам документов по электронной почте, используя встроенные инструменты.</w:t>
      </w:r>
    </w:p>
    <w:p w:rsidR="00314CD2" w:rsidRPr="00314CD2" w:rsidRDefault="00314CD2" w:rsidP="00314CD2">
      <w:pPr>
        <w:widowControl/>
        <w:autoSpaceDE/>
        <w:autoSpaceDN/>
        <w:adjustRightInd/>
        <w:ind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4CD2" w:rsidRPr="00314CD2" w:rsidRDefault="00314CD2" w:rsidP="00314CD2">
      <w:pPr>
        <w:suppressAutoHyphens/>
        <w:ind w:firstLine="540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Индивидуальная рабочая среда пользователя, сохранение и обмен информацией:</w:t>
      </w:r>
    </w:p>
    <w:p w:rsidR="00314CD2" w:rsidRPr="00314CD2" w:rsidRDefault="00314CD2" w:rsidP="00314CD2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Сохранение истории индивидуальных запросов каждого пользователя для повторного построения списка документов.</w:t>
      </w:r>
    </w:p>
    <w:p w:rsidR="00314CD2" w:rsidRPr="00314CD2" w:rsidRDefault="00314CD2" w:rsidP="00314CD2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Возможность ввода собственных комментариев в текст документа.</w:t>
      </w:r>
    </w:p>
    <w:p w:rsidR="00314CD2" w:rsidRPr="00314CD2" w:rsidRDefault="00314CD2" w:rsidP="00314CD2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Занесение конкретных документов во внутренние папки системы (Индивидуальные подборки).</w:t>
      </w:r>
    </w:p>
    <w:p w:rsidR="00314CD2" w:rsidRPr="00314CD2" w:rsidRDefault="00314CD2" w:rsidP="00314CD2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Обмен индивидуальными закладками и папками документов между пользователями.</w:t>
      </w:r>
    </w:p>
    <w:p w:rsidR="002640CC" w:rsidRDefault="002640CC" w:rsidP="00FF5A17">
      <w:pPr>
        <w:jc w:val="both"/>
        <w:rPr>
          <w:rFonts w:ascii="Times New Roman" w:hAnsi="Times New Roman"/>
          <w:sz w:val="24"/>
          <w:szCs w:val="24"/>
        </w:rPr>
      </w:pP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Возможность ежедневного обновления информационных банков через Интернет. (При наличии действующего подключения к выделенной линии Интернет компьютера или локальной сети, с установленным комплектом справочно-правовой системы);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Еженедельное информационное обслуживание персональным специалистом;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Еженедельные обзоры новостей законодательства России, Санкт-Петербурга и Ленинградской области, а также индивидуальные тематические обзоры законодательства для Заказчика;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Возможность получения консультаций по телефону горячей линии и в офисе исполнителя по работе Систем по рабочим дням с 9:30 до 18:15 часов;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Предоставление в виде электронного документа по заказу заказчика информации, материалов и документов по законодательству РФ и г. Санкт-Петербург, содержащихся </w:t>
      </w:r>
      <w:proofErr w:type="gramStart"/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в иных базах Системы</w:t>
      </w:r>
      <w:proofErr w:type="gramEnd"/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не вошедших в базы, установленные у Заказчика;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Регулярное ознакомление с наиболее важными изменениями в законодательстве посредством бесплатной ежедневной экспресс-рассылки обзоров новейших документов по электронной почте;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Бесплатное обучение работе со справочно-правовой Системой</w:t>
      </w:r>
      <w:r w:rsidRPr="00314CD2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форме групповых занятий (по согласованию с исполнителем) на территории и технической базе, предоставленной исполнителем или в форме индивидуальных занятий на рабочем месте заказчика с возможностью </w:t>
      </w:r>
      <w:proofErr w:type="gramStart"/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получения  специального</w:t>
      </w:r>
      <w:proofErr w:type="gramEnd"/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сертификата об обучении;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Выезд технического специалиста в случаях неработоспособности экземпляров Системы;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Техническая профилактика работоспособности экземпляров Системы;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Предоставление персонального менеджера по вопросам сервисного обслуживания и документообороту;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Возможность получения документов из информационных банков системы, отсутствующих у Заказчика или Получателя;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Возможность получения редких и уникальных документов органов власти и управления;</w:t>
      </w:r>
    </w:p>
    <w:p w:rsidR="00314CD2" w:rsidRPr="00314CD2" w:rsidRDefault="00314CD2" w:rsidP="00314CD2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D2">
        <w:rPr>
          <w:rFonts w:ascii="Times New Roman" w:eastAsia="Calibri" w:hAnsi="Times New Roman" w:cs="Times New Roman"/>
          <w:sz w:val="24"/>
          <w:szCs w:val="24"/>
          <w:lang w:eastAsia="en-US"/>
        </w:rPr>
        <w:t>Юридические и бухгалтерские консультации – должны предоставляются высококвалифицированными специалистами консалтинговых и юридических агентств, на безвозмездной основе.</w:t>
      </w:r>
    </w:p>
    <w:p w:rsidR="00314CD2" w:rsidRPr="002640CC" w:rsidRDefault="00314CD2" w:rsidP="00FF5A17">
      <w:pPr>
        <w:jc w:val="both"/>
        <w:rPr>
          <w:rFonts w:ascii="Times New Roman" w:hAnsi="Times New Roman"/>
          <w:sz w:val="24"/>
          <w:szCs w:val="24"/>
        </w:rPr>
      </w:pPr>
    </w:p>
    <w:p w:rsidR="003845BD" w:rsidRPr="00420853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>3.2. Требования к подрядной организации:</w:t>
      </w:r>
    </w:p>
    <w:p w:rsidR="003845BD" w:rsidRPr="00420853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154808868"/>
      <w:bookmarkStart w:id="2" w:name="_Toc154810998"/>
      <w:bookmarkStart w:id="3" w:name="_Toc154983026"/>
      <w:bookmarkStart w:id="4" w:name="_Toc157941946"/>
      <w:bookmarkStart w:id="5" w:name="_Toc159385167"/>
    </w:p>
    <w:p w:rsidR="003845BD" w:rsidRPr="00420853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>3.2.1. Общие требования</w:t>
      </w:r>
      <w:bookmarkEnd w:id="1"/>
      <w:bookmarkEnd w:id="2"/>
      <w:bookmarkEnd w:id="3"/>
      <w:bookmarkEnd w:id="4"/>
      <w:bookmarkEnd w:id="5"/>
      <w:r w:rsidRPr="00420853">
        <w:rPr>
          <w:rFonts w:ascii="Times New Roman" w:hAnsi="Times New Roman" w:cs="Times New Roman"/>
          <w:b/>
          <w:sz w:val="24"/>
          <w:szCs w:val="24"/>
        </w:rPr>
        <w:t>:</w:t>
      </w:r>
    </w:p>
    <w:p w:rsidR="003845BD" w:rsidRPr="00420853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640CC">
        <w:rPr>
          <w:rFonts w:ascii="Times New Roman" w:hAnsi="Times New Roman" w:cs="Times New Roman"/>
          <w:sz w:val="24"/>
          <w:szCs w:val="24"/>
        </w:rPr>
        <w:t>Указываются общие требования Заказчика к подрядной организации:</w:t>
      </w: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0CC">
        <w:rPr>
          <w:rFonts w:ascii="Times New Roman" w:hAnsi="Times New Roman" w:cs="Times New Roman"/>
          <w:sz w:val="24"/>
          <w:szCs w:val="24"/>
        </w:rPr>
        <w:t xml:space="preserve">3.2.1.1. Необходимый опыт оказания </w:t>
      </w:r>
      <w:r w:rsidR="00FC42A4" w:rsidRPr="005A77A7">
        <w:rPr>
          <w:rFonts w:ascii="Times New Roman" w:hAnsi="Times New Roman" w:cs="Times New Roman"/>
          <w:sz w:val="24"/>
          <w:szCs w:val="24"/>
        </w:rPr>
        <w:t>информационных усл</w:t>
      </w:r>
      <w:r w:rsidR="00FC42A4">
        <w:rPr>
          <w:rFonts w:ascii="Times New Roman" w:hAnsi="Times New Roman" w:cs="Times New Roman"/>
          <w:sz w:val="24"/>
          <w:szCs w:val="24"/>
        </w:rPr>
        <w:t>уг с использованием экземпляров</w:t>
      </w:r>
      <w:r w:rsidR="00FC42A4" w:rsidRPr="005A7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42A4" w:rsidRPr="005A77A7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FC42A4" w:rsidRPr="005A77A7">
        <w:rPr>
          <w:rFonts w:ascii="Times New Roman" w:hAnsi="Times New Roman" w:cs="Times New Roman"/>
          <w:sz w:val="24"/>
          <w:szCs w:val="24"/>
        </w:rPr>
        <w:t xml:space="preserve"> Серии VIP</w:t>
      </w:r>
      <w:r w:rsidR="0068528A">
        <w:rPr>
          <w:rFonts w:ascii="Times New Roman" w:hAnsi="Times New Roman" w:cs="Times New Roman"/>
          <w:sz w:val="24"/>
          <w:szCs w:val="24"/>
        </w:rPr>
        <w:t>: не менее 1 (одного) года.</w:t>
      </w:r>
    </w:p>
    <w:p w:rsidR="003845BD" w:rsidRPr="002640CC" w:rsidRDefault="003845BD" w:rsidP="00FF5A17">
      <w:pPr>
        <w:widowControl/>
        <w:suppressAutoHyphens/>
        <w:autoSpaceDE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0CC">
        <w:rPr>
          <w:rFonts w:ascii="Times New Roman" w:hAnsi="Times New Roman" w:cs="Times New Roman"/>
          <w:sz w:val="24"/>
          <w:szCs w:val="24"/>
        </w:rPr>
        <w:t>3.2.1.</w:t>
      </w:r>
      <w:r w:rsidR="002640CC" w:rsidRPr="002640CC">
        <w:rPr>
          <w:rFonts w:ascii="Times New Roman" w:hAnsi="Times New Roman" w:cs="Times New Roman"/>
          <w:sz w:val="24"/>
          <w:szCs w:val="24"/>
        </w:rPr>
        <w:t>2</w:t>
      </w:r>
      <w:r w:rsidRPr="002640CC">
        <w:rPr>
          <w:rFonts w:ascii="Times New Roman" w:hAnsi="Times New Roman" w:cs="Times New Roman"/>
          <w:sz w:val="24"/>
          <w:szCs w:val="24"/>
        </w:rPr>
        <w:t>. Обеспечить соответствие сметной документации требованиям системы ценообразования, принятой в ОАО «ТГК-1»;</w:t>
      </w: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2640CC" w:rsidRDefault="002640CC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0CC">
        <w:rPr>
          <w:rFonts w:ascii="Times New Roman" w:hAnsi="Times New Roman" w:cs="Times New Roman"/>
          <w:sz w:val="24"/>
          <w:szCs w:val="24"/>
        </w:rPr>
        <w:t>3.2.1.3</w:t>
      </w:r>
      <w:r w:rsidR="003845BD" w:rsidRPr="002640CC">
        <w:rPr>
          <w:rFonts w:ascii="Times New Roman" w:hAnsi="Times New Roman" w:cs="Times New Roman"/>
          <w:sz w:val="24"/>
          <w:szCs w:val="24"/>
        </w:rPr>
        <w:t>. Акты сдачи - приемки могут быть подписаны Заказчиком при условии выполнения подрядчиком указанных выше требований.</w:t>
      </w: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Default="002640CC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0CC">
        <w:rPr>
          <w:rFonts w:ascii="Times New Roman" w:hAnsi="Times New Roman" w:cs="Times New Roman"/>
          <w:sz w:val="24"/>
          <w:szCs w:val="24"/>
        </w:rPr>
        <w:t xml:space="preserve">3.2.1.4. Исполнитель обязан обеспечить взаимодействие и совместимость информационных услуг с имеющимися у заказчика экземплярами Систем </w:t>
      </w:r>
      <w:proofErr w:type="spellStart"/>
      <w:r w:rsidRPr="002640CC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</w:p>
    <w:p w:rsidR="00A4002A" w:rsidRDefault="00A4002A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02A" w:rsidRPr="002640CC" w:rsidRDefault="00A4002A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3.2.1.5. Исполнитель должен иметь необходимые правоустанавливающие документы, предоставляющие ему право использования системы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коммерческой деятельности, в частности оказание услуг в соответствии </w:t>
      </w:r>
      <w:r w:rsidR="0064468F">
        <w:rPr>
          <w:rFonts w:ascii="Times New Roman" w:hAnsi="Times New Roman" w:cs="Times New Roman"/>
          <w:sz w:val="24"/>
          <w:szCs w:val="24"/>
        </w:rPr>
        <w:t>с настоящим Техническим Заданием.</w:t>
      </w: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0CC">
        <w:rPr>
          <w:rFonts w:ascii="Times New Roman" w:hAnsi="Times New Roman" w:cs="Times New Roman"/>
          <w:sz w:val="24"/>
          <w:szCs w:val="24"/>
        </w:rPr>
        <w:t>3.2.1.</w:t>
      </w:r>
      <w:r w:rsidR="00A4002A">
        <w:rPr>
          <w:rFonts w:ascii="Times New Roman" w:hAnsi="Times New Roman" w:cs="Times New Roman"/>
          <w:sz w:val="24"/>
          <w:szCs w:val="24"/>
        </w:rPr>
        <w:t>6</w:t>
      </w:r>
      <w:r w:rsidRPr="002640CC">
        <w:rPr>
          <w:rFonts w:ascii="Times New Roman" w:hAnsi="Times New Roman" w:cs="Times New Roman"/>
          <w:sz w:val="24"/>
          <w:szCs w:val="24"/>
        </w:rPr>
        <w:t xml:space="preserve">. </w:t>
      </w:r>
      <w:r w:rsidR="002640CC" w:rsidRPr="002640CC">
        <w:rPr>
          <w:rFonts w:ascii="Times New Roman" w:hAnsi="Times New Roman" w:cs="Times New Roman"/>
          <w:sz w:val="24"/>
          <w:szCs w:val="24"/>
        </w:rPr>
        <w:t xml:space="preserve">Исполнитель обязан предоставить заказчику документы, подтверждающие наличие у Исполнителя необходимых прав на использование технологий и иных результатов интеллектуальной деятельности, и, в частности, копию Лицензионного соглашения, </w:t>
      </w:r>
      <w:r w:rsidR="002640CC" w:rsidRPr="002640CC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подтверждающего, что специальное программное обеспечение, используемое Исполнителем для оказания услуг заказчику, полностью совместимо с имеющимися у заказчика экземплярами Систем </w:t>
      </w:r>
      <w:proofErr w:type="spellStart"/>
      <w:r w:rsidR="002640CC" w:rsidRPr="002640CC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2640CC" w:rsidRPr="002640CC">
        <w:rPr>
          <w:rFonts w:ascii="Times New Roman" w:hAnsi="Times New Roman" w:cs="Times New Roman"/>
          <w:sz w:val="24"/>
          <w:szCs w:val="24"/>
        </w:rPr>
        <w:t xml:space="preserve">, а также с самостоятельно подготовленными на основании технологии </w:t>
      </w:r>
      <w:proofErr w:type="spellStart"/>
      <w:r w:rsidR="002640CC" w:rsidRPr="002640CC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2640CC" w:rsidRPr="002640CC">
        <w:rPr>
          <w:rFonts w:ascii="Times New Roman" w:hAnsi="Times New Roman" w:cs="Times New Roman"/>
          <w:sz w:val="24"/>
          <w:szCs w:val="24"/>
        </w:rPr>
        <w:t xml:space="preserve"> внутренними информационными ресурсами заказчика (отдельные документы и подборки, перечни документов «на контроле», комментарии, технологические взаимосвязи собственных документов заказчика с системами </w:t>
      </w:r>
      <w:proofErr w:type="spellStart"/>
      <w:r w:rsidR="002640CC" w:rsidRPr="002640CC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2640CC" w:rsidRPr="002640CC">
        <w:rPr>
          <w:rFonts w:ascii="Times New Roman" w:hAnsi="Times New Roman" w:cs="Times New Roman"/>
          <w:sz w:val="24"/>
          <w:szCs w:val="24"/>
        </w:rPr>
        <w:t xml:space="preserve"> и т.д.).</w:t>
      </w: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420853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Toc154808869"/>
      <w:bookmarkStart w:id="7" w:name="_Toc154810999"/>
      <w:bookmarkStart w:id="8" w:name="_Toc154983027"/>
      <w:bookmarkStart w:id="9" w:name="_Toc157941947"/>
      <w:bookmarkStart w:id="10" w:name="_Toc159385168"/>
      <w:r w:rsidRPr="00420853">
        <w:rPr>
          <w:rFonts w:ascii="Times New Roman" w:hAnsi="Times New Roman" w:cs="Times New Roman"/>
          <w:b/>
          <w:sz w:val="24"/>
          <w:szCs w:val="24"/>
        </w:rPr>
        <w:t>3.2.2. Специальные требования</w:t>
      </w:r>
      <w:bookmarkEnd w:id="6"/>
      <w:bookmarkEnd w:id="7"/>
      <w:bookmarkEnd w:id="8"/>
      <w:bookmarkEnd w:id="9"/>
      <w:bookmarkEnd w:id="10"/>
      <w:r w:rsidRPr="00420853">
        <w:rPr>
          <w:rFonts w:ascii="Times New Roman" w:hAnsi="Times New Roman" w:cs="Times New Roman"/>
          <w:b/>
          <w:sz w:val="24"/>
          <w:szCs w:val="24"/>
        </w:rPr>
        <w:t>:</w:t>
      </w: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0CC">
        <w:rPr>
          <w:rFonts w:ascii="Times New Roman" w:hAnsi="Times New Roman" w:cs="Times New Roman"/>
          <w:sz w:val="24"/>
          <w:szCs w:val="24"/>
        </w:rPr>
        <w:t xml:space="preserve">3.2.2.1 </w:t>
      </w:r>
      <w:r w:rsidR="002640CC" w:rsidRPr="002640CC">
        <w:rPr>
          <w:rFonts w:ascii="Times New Roman" w:hAnsi="Times New Roman" w:cs="Times New Roman"/>
          <w:sz w:val="24"/>
          <w:szCs w:val="24"/>
        </w:rPr>
        <w:t xml:space="preserve">Исполнитель должен предоставить заказчику персонального менеджера по вопросам технической поддержки (установка, конфигурирование, администрирование, консультации по работе с Системой) Системы </w:t>
      </w:r>
      <w:proofErr w:type="spellStart"/>
      <w:r w:rsidR="002640CC" w:rsidRPr="002640CC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2640CC" w:rsidRPr="002640CC">
        <w:rPr>
          <w:rFonts w:ascii="Times New Roman" w:hAnsi="Times New Roman" w:cs="Times New Roman"/>
          <w:sz w:val="24"/>
          <w:szCs w:val="24"/>
        </w:rPr>
        <w:t xml:space="preserve"> прошедшего специальную подготовку.</w:t>
      </w:r>
    </w:p>
    <w:p w:rsidR="00146667" w:rsidRPr="002640CC" w:rsidRDefault="00146667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3.2.2.2 Исполнитель должен организовать приоритетный доступ к </w:t>
      </w:r>
      <w:r w:rsidRPr="00146667">
        <w:rPr>
          <w:rFonts w:ascii="Times New Roman" w:hAnsi="Times New Roman" w:cs="Times New Roman"/>
          <w:sz w:val="24"/>
          <w:szCs w:val="24"/>
        </w:rPr>
        <w:t xml:space="preserve">экземплярам Системы </w:t>
      </w:r>
      <w:proofErr w:type="spellStart"/>
      <w:r w:rsidRPr="00146667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1466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667">
        <w:rPr>
          <w:rFonts w:ascii="Times New Roman" w:hAnsi="Times New Roman" w:cs="Times New Roman"/>
          <w:sz w:val="24"/>
          <w:szCs w:val="24"/>
        </w:rPr>
        <w:t>cерии</w:t>
      </w:r>
      <w:proofErr w:type="spellEnd"/>
      <w:r w:rsidRPr="00146667">
        <w:rPr>
          <w:rFonts w:ascii="Times New Roman" w:hAnsi="Times New Roman" w:cs="Times New Roman"/>
          <w:sz w:val="24"/>
          <w:szCs w:val="24"/>
        </w:rPr>
        <w:t xml:space="preserve"> VIP</w:t>
      </w:r>
      <w:r>
        <w:rPr>
          <w:rFonts w:ascii="Times New Roman" w:hAnsi="Times New Roman" w:cs="Times New Roman"/>
          <w:sz w:val="24"/>
          <w:szCs w:val="24"/>
        </w:rPr>
        <w:t xml:space="preserve"> для определенных учетных записей пользователей</w:t>
      </w:r>
    </w:p>
    <w:p w:rsidR="003845BD" w:rsidRPr="00420853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45BD" w:rsidRPr="00420853" w:rsidRDefault="003845BD" w:rsidP="00FF5A17">
      <w:pPr>
        <w:pStyle w:val="a3"/>
        <w:numPr>
          <w:ilvl w:val="1"/>
          <w:numId w:val="2"/>
        </w:numPr>
        <w:suppressAutoHyphens/>
        <w:spacing w:after="0" w:line="216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20853">
        <w:rPr>
          <w:rFonts w:ascii="Times New Roman" w:hAnsi="Times New Roman"/>
          <w:b/>
          <w:sz w:val="24"/>
          <w:szCs w:val="24"/>
        </w:rPr>
        <w:t>Требования к подрядчику при привлечении субподрядчиков:</w:t>
      </w:r>
    </w:p>
    <w:p w:rsidR="003845BD" w:rsidRPr="00420853" w:rsidRDefault="003845BD" w:rsidP="00FF5A17">
      <w:pPr>
        <w:pStyle w:val="a3"/>
        <w:suppressAutoHyphens/>
        <w:spacing w:line="216" w:lineRule="auto"/>
        <w:ind w:left="780"/>
        <w:jc w:val="both"/>
        <w:rPr>
          <w:rFonts w:ascii="Times New Roman" w:hAnsi="Times New Roman"/>
          <w:b/>
          <w:sz w:val="24"/>
          <w:szCs w:val="24"/>
        </w:rPr>
      </w:pPr>
    </w:p>
    <w:p w:rsidR="003845BD" w:rsidRPr="002640CC" w:rsidRDefault="003845BD" w:rsidP="00FF5A17">
      <w:pPr>
        <w:widowControl/>
        <w:suppressAutoHyphens/>
        <w:autoSpaceDE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0CC">
        <w:rPr>
          <w:rFonts w:ascii="Times New Roman" w:hAnsi="Times New Roman" w:cs="Times New Roman"/>
          <w:sz w:val="24"/>
          <w:szCs w:val="24"/>
        </w:rPr>
        <w:t xml:space="preserve">3.2.3.1.Подрядчик должен обеспечить соответствие любого предложенного </w:t>
      </w:r>
      <w:proofErr w:type="spellStart"/>
      <w:r w:rsidR="0064468F">
        <w:rPr>
          <w:rFonts w:ascii="Times New Roman" w:hAnsi="Times New Roman" w:cs="Times New Roman"/>
          <w:sz w:val="24"/>
          <w:szCs w:val="24"/>
        </w:rPr>
        <w:t>Сооператор</w:t>
      </w:r>
      <w:r w:rsidR="0068528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640CC">
        <w:rPr>
          <w:rFonts w:ascii="Times New Roman" w:hAnsi="Times New Roman" w:cs="Times New Roman"/>
          <w:sz w:val="24"/>
          <w:szCs w:val="24"/>
        </w:rPr>
        <w:t xml:space="preserve"> требованиям Организатора конкурентной процедуры, изложенным в закупочной документации;</w:t>
      </w:r>
    </w:p>
    <w:p w:rsidR="003845BD" w:rsidRPr="002640CC" w:rsidRDefault="003845BD" w:rsidP="00FF5A17">
      <w:pPr>
        <w:widowControl/>
        <w:suppressAutoHyphens/>
        <w:autoSpaceDE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2640CC" w:rsidRDefault="003845BD" w:rsidP="00FF5A17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0CC">
        <w:rPr>
          <w:rFonts w:ascii="Times New Roman" w:hAnsi="Times New Roman" w:cs="Times New Roman"/>
          <w:sz w:val="24"/>
          <w:szCs w:val="24"/>
        </w:rPr>
        <w:t>3.2.3.2 Организатор конкурентной процедуры оставляет за собой право отклонить любого из предложенн</w:t>
      </w:r>
      <w:r w:rsidR="0068528A">
        <w:rPr>
          <w:rFonts w:ascii="Times New Roman" w:hAnsi="Times New Roman" w:cs="Times New Roman"/>
          <w:sz w:val="24"/>
          <w:szCs w:val="24"/>
        </w:rPr>
        <w:t>ого</w:t>
      </w:r>
      <w:r w:rsidRPr="002640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68F">
        <w:rPr>
          <w:rFonts w:ascii="Times New Roman" w:hAnsi="Times New Roman" w:cs="Times New Roman"/>
          <w:sz w:val="24"/>
          <w:szCs w:val="24"/>
        </w:rPr>
        <w:t>Сооператор</w:t>
      </w:r>
      <w:r w:rsidR="0068528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640CC">
        <w:rPr>
          <w:rFonts w:ascii="Times New Roman" w:hAnsi="Times New Roman" w:cs="Times New Roman"/>
          <w:sz w:val="24"/>
          <w:szCs w:val="24"/>
        </w:rPr>
        <w:t>.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45BD" w:rsidRPr="002F5E51" w:rsidRDefault="00147F65" w:rsidP="003845BD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E51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47F65" w:rsidRPr="002F5E51" w:rsidRDefault="00147F65" w:rsidP="003845BD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47F65" w:rsidTr="00147F65">
        <w:tc>
          <w:tcPr>
            <w:tcW w:w="4672" w:type="dxa"/>
          </w:tcPr>
          <w:p w:rsidR="00147F65" w:rsidRPr="002F5E51" w:rsidRDefault="002F5E51" w:rsidP="00147F65">
            <w:pPr>
              <w:widowControl/>
              <w:suppressAutoHyphens/>
              <w:autoSpaceDE/>
              <w:autoSpaceDN/>
              <w:adjustRightInd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E51">
              <w:rPr>
                <w:rFonts w:ascii="Times New Roman" w:hAnsi="Times New Roman" w:cs="Times New Roman"/>
                <w:sz w:val="24"/>
                <w:szCs w:val="24"/>
              </w:rPr>
              <w:t>Начальник отдела предоставления ИТ-бюджета</w:t>
            </w:r>
          </w:p>
        </w:tc>
        <w:tc>
          <w:tcPr>
            <w:tcW w:w="4673" w:type="dxa"/>
            <w:vAlign w:val="center"/>
          </w:tcPr>
          <w:p w:rsidR="00147F65" w:rsidRPr="00147F65" w:rsidRDefault="00147F65" w:rsidP="002F5E51">
            <w:pPr>
              <w:widowControl/>
              <w:suppressAutoHyphens/>
              <w:autoSpaceDE/>
              <w:autoSpaceDN/>
              <w:adjustRightInd/>
              <w:spacing w:line="21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5E51">
              <w:rPr>
                <w:rFonts w:ascii="Times New Roman" w:hAnsi="Times New Roman" w:cs="Times New Roman"/>
                <w:sz w:val="24"/>
                <w:szCs w:val="24"/>
              </w:rPr>
              <w:t>_____________________/А.</w:t>
            </w:r>
            <w:r w:rsidR="002F5E51" w:rsidRPr="002F5E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5E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F5E51" w:rsidRPr="002F5E51">
              <w:rPr>
                <w:rFonts w:ascii="Times New Roman" w:hAnsi="Times New Roman" w:cs="Times New Roman"/>
                <w:sz w:val="24"/>
                <w:szCs w:val="24"/>
              </w:rPr>
              <w:t>Травкин</w:t>
            </w:r>
            <w:r w:rsidRPr="002F5E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3845BD" w:rsidRPr="00420853" w:rsidRDefault="003845BD" w:rsidP="003845BD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45BD" w:rsidRPr="00420853" w:rsidRDefault="003845BD" w:rsidP="003845BD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45BD" w:rsidRDefault="003845BD" w:rsidP="003845BD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F65" w:rsidRDefault="00147F65" w:rsidP="003845BD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F65" w:rsidRPr="00420853" w:rsidRDefault="00147F65" w:rsidP="003845BD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BD" w:rsidRPr="00420853" w:rsidRDefault="003845BD" w:rsidP="003845BD">
      <w:pPr>
        <w:widowControl/>
        <w:suppressAutoHyphens/>
        <w:autoSpaceDE/>
        <w:autoSpaceDN/>
        <w:adjustRightInd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>Директор _</w:t>
      </w:r>
      <w:r w:rsidR="002640CC">
        <w:rPr>
          <w:rFonts w:ascii="Times New Roman" w:hAnsi="Times New Roman" w:cs="Times New Roman"/>
          <w:sz w:val="24"/>
          <w:szCs w:val="24"/>
        </w:rPr>
        <w:t>ПСДТУиИТ</w:t>
      </w:r>
      <w:r w:rsidRPr="00420853">
        <w:rPr>
          <w:rFonts w:ascii="Times New Roman" w:hAnsi="Times New Roman" w:cs="Times New Roman"/>
          <w:sz w:val="24"/>
          <w:szCs w:val="24"/>
        </w:rPr>
        <w:t xml:space="preserve"> филиала «</w:t>
      </w:r>
      <w:r w:rsidR="002640CC">
        <w:rPr>
          <w:rFonts w:ascii="Times New Roman" w:hAnsi="Times New Roman" w:cs="Times New Roman"/>
          <w:sz w:val="24"/>
          <w:szCs w:val="24"/>
        </w:rPr>
        <w:t>Невский</w:t>
      </w:r>
      <w:r w:rsidRPr="00420853">
        <w:rPr>
          <w:rFonts w:ascii="Times New Roman" w:hAnsi="Times New Roman" w:cs="Times New Roman"/>
          <w:sz w:val="24"/>
          <w:szCs w:val="24"/>
        </w:rPr>
        <w:t>» ОАО «ТГК-1».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spacing w:line="216" w:lineRule="auto"/>
        <w:rPr>
          <w:rFonts w:ascii="Times New Roman" w:hAnsi="Times New Roman" w:cs="Times New Roman"/>
          <w:i/>
          <w:sz w:val="16"/>
          <w:szCs w:val="16"/>
        </w:rPr>
      </w:pPr>
      <w:r w:rsidRPr="00420853">
        <w:rPr>
          <w:rFonts w:ascii="Times New Roman" w:hAnsi="Times New Roman" w:cs="Times New Roman"/>
          <w:i/>
          <w:sz w:val="16"/>
          <w:szCs w:val="16"/>
        </w:rPr>
        <w:t xml:space="preserve">                           (наименование структурного </w:t>
      </w:r>
      <w:proofErr w:type="gramStart"/>
      <w:r w:rsidRPr="00420853">
        <w:rPr>
          <w:rFonts w:ascii="Times New Roman" w:hAnsi="Times New Roman" w:cs="Times New Roman"/>
          <w:i/>
          <w:sz w:val="16"/>
          <w:szCs w:val="16"/>
        </w:rPr>
        <w:t xml:space="preserve">подразделения)   </w:t>
      </w:r>
      <w:proofErr w:type="gramEnd"/>
      <w:r w:rsidRPr="00420853">
        <w:rPr>
          <w:rFonts w:ascii="Times New Roman" w:hAnsi="Times New Roman" w:cs="Times New Roman"/>
          <w:i/>
          <w:sz w:val="16"/>
          <w:szCs w:val="16"/>
        </w:rPr>
        <w:t xml:space="preserve">                                (наименование филиала)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 xml:space="preserve">_______________________________________________      </w:t>
      </w:r>
      <w:r w:rsidR="00FD5009">
        <w:rPr>
          <w:rFonts w:ascii="Times New Roman" w:hAnsi="Times New Roman" w:cs="Times New Roman"/>
          <w:sz w:val="24"/>
          <w:szCs w:val="24"/>
        </w:rPr>
        <w:t>А.В. Малафеев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spacing w:line="216" w:lineRule="auto"/>
        <w:rPr>
          <w:rFonts w:ascii="Times New Roman" w:hAnsi="Times New Roman" w:cs="Times New Roman"/>
          <w:i/>
          <w:sz w:val="16"/>
          <w:szCs w:val="16"/>
        </w:rPr>
      </w:pPr>
      <w:r w:rsidRPr="00420853">
        <w:rPr>
          <w:rFonts w:ascii="Times New Roman" w:hAnsi="Times New Roman" w:cs="Times New Roman"/>
          <w:i/>
          <w:sz w:val="16"/>
          <w:szCs w:val="16"/>
        </w:rPr>
        <w:tab/>
      </w:r>
      <w:r w:rsidRPr="00420853">
        <w:rPr>
          <w:rFonts w:ascii="Times New Roman" w:hAnsi="Times New Roman" w:cs="Times New Roman"/>
          <w:i/>
          <w:sz w:val="16"/>
          <w:szCs w:val="16"/>
        </w:rPr>
        <w:tab/>
        <w:t>(подпись)</w:t>
      </w:r>
      <w:r w:rsidRPr="00420853">
        <w:rPr>
          <w:rFonts w:ascii="Times New Roman" w:hAnsi="Times New Roman" w:cs="Times New Roman"/>
          <w:i/>
          <w:sz w:val="16"/>
          <w:szCs w:val="16"/>
        </w:rPr>
        <w:tab/>
      </w:r>
      <w:r w:rsidRPr="00420853">
        <w:rPr>
          <w:rFonts w:ascii="Times New Roman" w:hAnsi="Times New Roman" w:cs="Times New Roman"/>
          <w:i/>
          <w:sz w:val="16"/>
          <w:szCs w:val="16"/>
        </w:rPr>
        <w:tab/>
      </w:r>
      <w:r w:rsidRPr="00420853">
        <w:rPr>
          <w:rFonts w:ascii="Times New Roman" w:hAnsi="Times New Roman" w:cs="Times New Roman"/>
          <w:i/>
          <w:sz w:val="16"/>
          <w:szCs w:val="16"/>
        </w:rPr>
        <w:tab/>
        <w:t xml:space="preserve">                                                                         </w:t>
      </w:r>
      <w:proofErr w:type="gramStart"/>
      <w:r w:rsidRPr="00420853">
        <w:rPr>
          <w:rFonts w:ascii="Times New Roman" w:hAnsi="Times New Roman" w:cs="Times New Roman"/>
          <w:i/>
          <w:sz w:val="16"/>
          <w:szCs w:val="16"/>
        </w:rPr>
        <w:t xml:space="preserve">   (</w:t>
      </w:r>
      <w:proofErr w:type="gramEnd"/>
      <w:r w:rsidRPr="00420853">
        <w:rPr>
          <w:rFonts w:ascii="Times New Roman" w:hAnsi="Times New Roman" w:cs="Times New Roman"/>
          <w:i/>
          <w:sz w:val="16"/>
          <w:szCs w:val="16"/>
        </w:rPr>
        <w:t>ИО Фамилия)</w:t>
      </w:r>
    </w:p>
    <w:p w:rsidR="003845BD" w:rsidRPr="00420853" w:rsidRDefault="003845BD" w:rsidP="003845BD">
      <w:pPr>
        <w:widowControl/>
        <w:suppressAutoHyphens/>
        <w:autoSpaceDE/>
        <w:autoSpaceDN/>
        <w:adjustRightInd/>
        <w:spacing w:line="216" w:lineRule="auto"/>
        <w:rPr>
          <w:rFonts w:ascii="Times New Roman" w:hAnsi="Times New Roman" w:cs="Times New Roman"/>
          <w:b/>
          <w:i/>
        </w:rPr>
      </w:pPr>
    </w:p>
    <w:p w:rsidR="003845BD" w:rsidRPr="00420853" w:rsidRDefault="003845BD" w:rsidP="003845BD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3845BD" w:rsidRPr="00420853" w:rsidRDefault="003845BD" w:rsidP="003845BD">
      <w:pPr>
        <w:rPr>
          <w:rFonts w:ascii="Times New Roman" w:hAnsi="Times New Roman" w:cs="Times New Roman"/>
          <w:sz w:val="24"/>
          <w:szCs w:val="24"/>
        </w:rPr>
      </w:pPr>
    </w:p>
    <w:p w:rsidR="003845BD" w:rsidRDefault="003845BD" w:rsidP="003845BD"/>
    <w:p w:rsidR="00E23A5D" w:rsidRDefault="00E23A5D"/>
    <w:sectPr w:rsidR="00E23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6A1F"/>
    <w:multiLevelType w:val="hybridMultilevel"/>
    <w:tmpl w:val="0FA0C7FC"/>
    <w:lvl w:ilvl="0" w:tplc="2EB41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81B44"/>
    <w:multiLevelType w:val="hybridMultilevel"/>
    <w:tmpl w:val="5B4030C6"/>
    <w:lvl w:ilvl="0" w:tplc="2EB419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F20FC4"/>
    <w:multiLevelType w:val="hybridMultilevel"/>
    <w:tmpl w:val="2C7CEE7C"/>
    <w:lvl w:ilvl="0" w:tplc="2EB41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65ADC"/>
    <w:multiLevelType w:val="hybridMultilevel"/>
    <w:tmpl w:val="C4A480D4"/>
    <w:lvl w:ilvl="0" w:tplc="2EB41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65DA8"/>
    <w:multiLevelType w:val="hybridMultilevel"/>
    <w:tmpl w:val="624EDED4"/>
    <w:lvl w:ilvl="0" w:tplc="2EB41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C734A"/>
    <w:multiLevelType w:val="hybridMultilevel"/>
    <w:tmpl w:val="574095B4"/>
    <w:lvl w:ilvl="0" w:tplc="48AEB5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E6853"/>
    <w:multiLevelType w:val="hybridMultilevel"/>
    <w:tmpl w:val="1194C410"/>
    <w:lvl w:ilvl="0" w:tplc="2EB41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111F5"/>
    <w:multiLevelType w:val="hybridMultilevel"/>
    <w:tmpl w:val="43E414F8"/>
    <w:lvl w:ilvl="0" w:tplc="2EB419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5A51945"/>
    <w:multiLevelType w:val="hybridMultilevel"/>
    <w:tmpl w:val="679A0E0C"/>
    <w:lvl w:ilvl="0" w:tplc="2EB419B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75B27AFF"/>
    <w:multiLevelType w:val="hybridMultilevel"/>
    <w:tmpl w:val="CAACB6A2"/>
    <w:lvl w:ilvl="0" w:tplc="2EB419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1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10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BD"/>
    <w:rsid w:val="00123480"/>
    <w:rsid w:val="00146667"/>
    <w:rsid w:val="00147F65"/>
    <w:rsid w:val="00211FE3"/>
    <w:rsid w:val="002640CC"/>
    <w:rsid w:val="002F5E51"/>
    <w:rsid w:val="00314CD2"/>
    <w:rsid w:val="0034265B"/>
    <w:rsid w:val="003845BD"/>
    <w:rsid w:val="003E3F51"/>
    <w:rsid w:val="00442717"/>
    <w:rsid w:val="005A77A7"/>
    <w:rsid w:val="005F24C2"/>
    <w:rsid w:val="0064468F"/>
    <w:rsid w:val="0068528A"/>
    <w:rsid w:val="00716DF7"/>
    <w:rsid w:val="00761AD0"/>
    <w:rsid w:val="00A137B2"/>
    <w:rsid w:val="00A4002A"/>
    <w:rsid w:val="00AE059A"/>
    <w:rsid w:val="00AF0628"/>
    <w:rsid w:val="00C27AC7"/>
    <w:rsid w:val="00D636CC"/>
    <w:rsid w:val="00E23A5D"/>
    <w:rsid w:val="00FC42A4"/>
    <w:rsid w:val="00FC7295"/>
    <w:rsid w:val="00FD5009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4FDED-5AC5-4101-8272-2A61B517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5B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F5A1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A17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147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13883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Марина Андреевна</dc:creator>
  <cp:keywords/>
  <dc:description/>
  <cp:lastModifiedBy>Никитина Инна Анатольевна</cp:lastModifiedBy>
  <cp:revision>9</cp:revision>
  <cp:lastPrinted>2015-01-26T10:52:00Z</cp:lastPrinted>
  <dcterms:created xsi:type="dcterms:W3CDTF">2015-11-27T11:05:00Z</dcterms:created>
  <dcterms:modified xsi:type="dcterms:W3CDTF">2015-12-15T06:26:00Z</dcterms:modified>
</cp:coreProperties>
</file>